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565D956" w14:textId="2CF626DD" w:rsidR="00541A65" w:rsidRPr="005A5862" w:rsidRDefault="00541A65" w:rsidP="00541A65">
      <w:pPr>
        <w:pStyle w:val="Header"/>
        <w:tabs>
          <w:tab w:val="right" w:pos="9639"/>
        </w:tabs>
        <w:rPr>
          <w:bCs/>
          <w:i/>
          <w:noProof w:val="0"/>
          <w:sz w:val="24"/>
          <w:szCs w:val="24"/>
        </w:rPr>
      </w:pPr>
      <w:r w:rsidRPr="005A5862">
        <w:rPr>
          <w:bCs/>
          <w:noProof w:val="0"/>
          <w:sz w:val="24"/>
          <w:szCs w:val="24"/>
        </w:rPr>
        <w:t>3GPP TSG-RAN WG2 Meeting #12</w:t>
      </w:r>
      <w:r w:rsidR="000418DD">
        <w:rPr>
          <w:bCs/>
          <w:noProof w:val="0"/>
          <w:sz w:val="24"/>
          <w:szCs w:val="24"/>
        </w:rPr>
        <w:t>8</w:t>
      </w:r>
      <w:r w:rsidRPr="005A5862">
        <w:rPr>
          <w:bCs/>
          <w:noProof w:val="0"/>
          <w:sz w:val="24"/>
          <w:szCs w:val="24"/>
        </w:rPr>
        <w:tab/>
        <w:t>R2-240</w:t>
      </w:r>
      <w:r w:rsidR="00113957">
        <w:rPr>
          <w:bCs/>
          <w:noProof w:val="0"/>
          <w:sz w:val="24"/>
          <w:szCs w:val="24"/>
        </w:rPr>
        <w:t>9985</w:t>
      </w:r>
    </w:p>
    <w:p w14:paraId="3723E1D3" w14:textId="0A927985" w:rsidR="005432D9" w:rsidRPr="005A5862" w:rsidRDefault="000418DD" w:rsidP="00541A65">
      <w:pPr>
        <w:pStyle w:val="Header"/>
        <w:tabs>
          <w:tab w:val="right" w:pos="9641"/>
        </w:tabs>
        <w:rPr>
          <w:rFonts w:eastAsia="SimSun"/>
          <w:bCs/>
          <w:sz w:val="24"/>
          <w:szCs w:val="24"/>
          <w:lang w:eastAsia="zh-CN"/>
        </w:rPr>
      </w:pPr>
      <w:r>
        <w:rPr>
          <w:sz w:val="24"/>
        </w:rPr>
        <w:t>Orlando</w:t>
      </w:r>
      <w:r w:rsidR="00541A65" w:rsidRPr="005A5862">
        <w:rPr>
          <w:sz w:val="24"/>
        </w:rPr>
        <w:t xml:space="preserve">, </w:t>
      </w:r>
      <w:r>
        <w:rPr>
          <w:sz w:val="24"/>
        </w:rPr>
        <w:t>USA</w:t>
      </w:r>
      <w:r w:rsidR="00541A65" w:rsidRPr="005A5862">
        <w:rPr>
          <w:sz w:val="24"/>
        </w:rPr>
        <w:t xml:space="preserve">, </w:t>
      </w:r>
      <w:r>
        <w:rPr>
          <w:sz w:val="24"/>
        </w:rPr>
        <w:t>18</w:t>
      </w:r>
      <w:r w:rsidR="00541A65" w:rsidRPr="005A5862">
        <w:rPr>
          <w:sz w:val="24"/>
        </w:rPr>
        <w:t xml:space="preserve"> – </w:t>
      </w:r>
      <w:r>
        <w:rPr>
          <w:sz w:val="24"/>
        </w:rPr>
        <w:t>22</w:t>
      </w:r>
      <w:r w:rsidR="00541A65" w:rsidRPr="005A5862">
        <w:rPr>
          <w:sz w:val="24"/>
        </w:rPr>
        <w:t xml:space="preserve"> </w:t>
      </w:r>
      <w:r>
        <w:rPr>
          <w:sz w:val="24"/>
        </w:rPr>
        <w:t>N</w:t>
      </w:r>
      <w:r w:rsidR="008D0C8C">
        <w:rPr>
          <w:sz w:val="24"/>
        </w:rPr>
        <w:t>ovember</w:t>
      </w:r>
      <w:r w:rsidR="00541A65" w:rsidRPr="005A5862">
        <w:rPr>
          <w:sz w:val="24"/>
        </w:rPr>
        <w:t xml:space="preserve"> 2024</w:t>
      </w:r>
      <w:r w:rsidR="00163A64">
        <w:rPr>
          <w:sz w:val="24"/>
        </w:rPr>
        <w:tab/>
      </w:r>
      <w:r w:rsidR="00541A65" w:rsidRPr="005A5862">
        <w:rPr>
          <w:sz w:val="24"/>
        </w:rPr>
        <w:tab/>
      </w:r>
    </w:p>
    <w:p w14:paraId="403CB9C0" w14:textId="77777777" w:rsidR="00A209D6" w:rsidRDefault="00A209D6" w:rsidP="00A209D6">
      <w:pPr>
        <w:pStyle w:val="Header"/>
        <w:rPr>
          <w:bCs/>
          <w:noProof w:val="0"/>
          <w:sz w:val="24"/>
        </w:rPr>
      </w:pPr>
    </w:p>
    <w:p w14:paraId="0D04DE0E" w14:textId="4CD17675" w:rsidR="008B549E" w:rsidRPr="00B266B0" w:rsidRDefault="008B549E" w:rsidP="008B549E">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583EC3">
        <w:rPr>
          <w:rFonts w:cs="Arial"/>
          <w:b/>
          <w:bCs/>
          <w:sz w:val="24"/>
        </w:rPr>
        <w:t>8.1</w:t>
      </w:r>
      <w:r w:rsidR="0062482E">
        <w:rPr>
          <w:rFonts w:cs="Arial"/>
          <w:b/>
          <w:bCs/>
          <w:sz w:val="24"/>
        </w:rPr>
        <w:t>8</w:t>
      </w:r>
    </w:p>
    <w:p w14:paraId="0EC781B3" w14:textId="77777777" w:rsidR="008B549E" w:rsidRPr="00B266B0" w:rsidRDefault="008B549E" w:rsidP="008B549E">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w:t>
      </w:r>
    </w:p>
    <w:p w14:paraId="16C775DD" w14:textId="6001EDB4" w:rsidR="008B549E" w:rsidRDefault="008B549E" w:rsidP="008B549E">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BA24E7">
        <w:rPr>
          <w:rFonts w:ascii="Arial" w:hAnsi="Arial" w:cs="Arial"/>
          <w:b/>
          <w:bCs/>
          <w:sz w:val="24"/>
        </w:rPr>
        <w:t>Support of ProSe in NPN</w:t>
      </w:r>
      <w:r w:rsidR="0074022D">
        <w:rPr>
          <w:rFonts w:ascii="Arial" w:hAnsi="Arial" w:cs="Arial"/>
          <w:b/>
          <w:bCs/>
          <w:sz w:val="24"/>
        </w:rPr>
        <w:t xml:space="preserve"> (CT1 LS </w:t>
      </w:r>
      <w:r w:rsidR="00A07E1E" w:rsidRPr="00A07E1E">
        <w:rPr>
          <w:rFonts w:ascii="Arial" w:hAnsi="Arial" w:cs="Arial"/>
          <w:b/>
          <w:bCs/>
          <w:sz w:val="24"/>
        </w:rPr>
        <w:t>R2-2409504</w:t>
      </w:r>
      <w:r w:rsidR="0074022D" w:rsidRPr="0074022D">
        <w:rPr>
          <w:rFonts w:ascii="Arial" w:hAnsi="Arial" w:cs="Arial"/>
          <w:b/>
          <w:bCs/>
          <w:sz w:val="24"/>
        </w:rPr>
        <w:t>/C1-245500</w:t>
      </w:r>
      <w:r w:rsidR="0074022D">
        <w:rPr>
          <w:rFonts w:ascii="Arial" w:hAnsi="Arial" w:cs="Arial"/>
          <w:b/>
          <w:bCs/>
          <w:sz w:val="24"/>
        </w:rPr>
        <w:t>)</w:t>
      </w:r>
    </w:p>
    <w:p w14:paraId="7D015DD9" w14:textId="6564E1CA" w:rsidR="008B549E" w:rsidRPr="00B266B0" w:rsidRDefault="008B549E" w:rsidP="008B549E">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B97D4B">
        <w:rPr>
          <w:rFonts w:ascii="Arial" w:hAnsi="Arial" w:cs="Arial"/>
          <w:b/>
          <w:bCs/>
          <w:sz w:val="24"/>
        </w:rPr>
        <w:t>TEI19</w:t>
      </w:r>
      <w:r w:rsidRPr="00112F1A">
        <w:rPr>
          <w:rFonts w:ascii="Arial" w:hAnsi="Arial" w:cs="Arial"/>
          <w:b/>
          <w:bCs/>
          <w:sz w:val="24"/>
        </w:rPr>
        <w:t xml:space="preserve"> </w:t>
      </w:r>
      <w:r>
        <w:rPr>
          <w:rFonts w:ascii="Arial" w:hAnsi="Arial" w:cs="Arial"/>
          <w:b/>
          <w:bCs/>
          <w:sz w:val="24"/>
        </w:rPr>
        <w:t xml:space="preserve">- Release </w:t>
      </w:r>
      <w:r w:rsidR="00BA24E7">
        <w:rPr>
          <w:rFonts w:ascii="Arial" w:hAnsi="Arial" w:cs="Arial"/>
          <w:b/>
          <w:bCs/>
          <w:sz w:val="24"/>
        </w:rPr>
        <w:t>19</w:t>
      </w:r>
    </w:p>
    <w:p w14:paraId="387A415F" w14:textId="77777777" w:rsidR="008B549E" w:rsidRPr="00B266B0" w:rsidRDefault="008B549E" w:rsidP="008B549E">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452AB6CC" w14:textId="77777777" w:rsidR="008B549E" w:rsidRPr="006E13D1" w:rsidRDefault="008B549E" w:rsidP="008B549E">
      <w:pPr>
        <w:pStyle w:val="Heading1"/>
      </w:pPr>
      <w:r w:rsidRPr="006E13D1">
        <w:t>1</w:t>
      </w:r>
      <w:r w:rsidRPr="006E13D1">
        <w:tab/>
      </w:r>
      <w:r>
        <w:t>Introduction</w:t>
      </w:r>
    </w:p>
    <w:p w14:paraId="466F4F1A" w14:textId="255345D9" w:rsidR="00BA24E7" w:rsidRDefault="00BA24E7" w:rsidP="008B549E">
      <w:r>
        <w:t xml:space="preserve">CT1 is working on </w:t>
      </w:r>
      <w:r w:rsidRPr="00BA24E7">
        <w:t>TEI19_ProSe_NPN</w:t>
      </w:r>
      <w:r w:rsidR="00D0751D">
        <w:t>,</w:t>
      </w:r>
      <w:r w:rsidRPr="00BA24E7">
        <w:t xml:space="preserve"> which introduces the ProSe support in NPN</w:t>
      </w:r>
      <w:r>
        <w:t xml:space="preserve">. RAN2 has received an LS from CT1 </w:t>
      </w:r>
      <w:r>
        <w:rPr>
          <w:lang w:val="en-US"/>
        </w:rPr>
        <w:t>(</w:t>
      </w:r>
      <w:hyperlink r:id="rId12" w:history="1">
        <w:r w:rsidR="00053E64" w:rsidRPr="00053E64">
          <w:rPr>
            <w:rStyle w:val="Hyperlink"/>
          </w:rPr>
          <w:t>R2-2409504</w:t>
        </w:r>
      </w:hyperlink>
      <w:r>
        <w:rPr>
          <w:lang w:val="en-US"/>
        </w:rPr>
        <w:t>/</w:t>
      </w:r>
      <w:r w:rsidRPr="00BA24E7">
        <w:rPr>
          <w:lang w:val="en-US"/>
        </w:rPr>
        <w:t>C1-245500</w:t>
      </w:r>
      <w:r>
        <w:rPr>
          <w:lang w:val="en-US"/>
        </w:rPr>
        <w:t xml:space="preserve">) </w:t>
      </w:r>
      <w:r>
        <w:t>requesting RAN2 to investigate if this has any RAN2 impacts and perform the necessary specification updates if necessary.</w:t>
      </w:r>
    </w:p>
    <w:p w14:paraId="55ACE9CE" w14:textId="252B1406" w:rsidR="00BA24E7" w:rsidRDefault="00BA24E7" w:rsidP="008B549E">
      <w:r>
        <w:t xml:space="preserve">This paper </w:t>
      </w:r>
      <w:r w:rsidR="00044BF7">
        <w:t xml:space="preserve">investigates </w:t>
      </w:r>
      <w:r>
        <w:t>the potential RAN2 impacts of this CT1 work item.</w:t>
      </w:r>
    </w:p>
    <w:p w14:paraId="2F0575B0" w14:textId="2B47BB0F" w:rsidR="008B549E" w:rsidRDefault="008B549E" w:rsidP="008B549E">
      <w:pPr>
        <w:pStyle w:val="Heading1"/>
      </w:pPr>
      <w:r w:rsidRPr="006E13D1">
        <w:t>2</w:t>
      </w:r>
      <w:r w:rsidRPr="006E13D1">
        <w:tab/>
      </w:r>
      <w:r w:rsidR="00BA24E7">
        <w:t>Discussion</w:t>
      </w:r>
    </w:p>
    <w:p w14:paraId="6894B513" w14:textId="06AB6616" w:rsidR="0094473C" w:rsidRDefault="00C646E8" w:rsidP="00482CBD">
      <w:r>
        <w:t xml:space="preserve">CT1 is working on </w:t>
      </w:r>
      <w:r w:rsidRPr="00BA24E7">
        <w:t>TEI19_ProSe_NPN</w:t>
      </w:r>
      <w:r w:rsidR="00D0751D">
        <w:t>,</w:t>
      </w:r>
      <w:r w:rsidRPr="00BA24E7">
        <w:t xml:space="preserve"> which introduces the ProSe support in NPN</w:t>
      </w:r>
      <w:r>
        <w:t xml:space="preserve">. </w:t>
      </w:r>
      <w:r w:rsidR="00282565">
        <w:t xml:space="preserve">The related SA2 WID </w:t>
      </w:r>
      <w:r w:rsidR="006F220E">
        <w:t xml:space="preserve">can be found in </w:t>
      </w:r>
      <w:hyperlink r:id="rId13" w:history="1">
        <w:r w:rsidR="0047346F" w:rsidRPr="0047346F">
          <w:rPr>
            <w:rStyle w:val="Hyperlink"/>
          </w:rPr>
          <w:t>SP-240122</w:t>
        </w:r>
      </w:hyperlink>
      <w:r w:rsidR="00B47200">
        <w:t>. The</w:t>
      </w:r>
      <w:r w:rsidR="0094473C">
        <w:t xml:space="preserve"> </w:t>
      </w:r>
      <w:r w:rsidR="00E808D7">
        <w:t>CT</w:t>
      </w:r>
      <w:r w:rsidR="0094473C">
        <w:t xml:space="preserve"> WID (</w:t>
      </w:r>
      <w:hyperlink r:id="rId14" w:history="1">
        <w:r w:rsidR="006B367E" w:rsidRPr="006B367E">
          <w:rPr>
            <w:rStyle w:val="Hyperlink"/>
          </w:rPr>
          <w:t>CP-242106</w:t>
        </w:r>
      </w:hyperlink>
      <w:r w:rsidR="0094473C">
        <w:t>) contains the following objectives</w:t>
      </w:r>
      <w:r w:rsidR="00E808D7">
        <w:t xml:space="preserve"> for CT1</w:t>
      </w:r>
      <w:r w:rsidR="00B7129E">
        <w:t xml:space="preserve"> to </w:t>
      </w:r>
      <w:r w:rsidR="00B7129E" w:rsidRPr="00282565">
        <w:rPr>
          <w:rFonts w:eastAsia="DengXian" w:hint="eastAsia"/>
          <w:i/>
          <w:iCs/>
          <w:color w:val="000000"/>
          <w:lang w:eastAsia="zh-CN"/>
        </w:rPr>
        <w:t xml:space="preserve">Support </w:t>
      </w:r>
      <w:r w:rsidR="00B7129E" w:rsidRPr="00282565">
        <w:rPr>
          <w:rFonts w:hint="eastAsia"/>
          <w:i/>
          <w:iCs/>
          <w:lang w:eastAsia="zh-CN"/>
        </w:rPr>
        <w:t>Proximity-based Services</w:t>
      </w:r>
      <w:r w:rsidR="00B7129E" w:rsidRPr="00282565">
        <w:rPr>
          <w:i/>
          <w:iCs/>
        </w:rPr>
        <w:t xml:space="preserve"> in 5GS</w:t>
      </w:r>
      <w:r w:rsidR="00B7129E" w:rsidRPr="00282565">
        <w:rPr>
          <w:rFonts w:eastAsiaTheme="minorEastAsia" w:hint="eastAsia"/>
          <w:i/>
          <w:iCs/>
          <w:lang w:eastAsia="zh-CN"/>
        </w:rPr>
        <w:t xml:space="preserve"> in NPN scenarios</w:t>
      </w:r>
      <w:r w:rsidR="0094473C">
        <w:t>:</w:t>
      </w:r>
    </w:p>
    <w:p w14:paraId="75CB00BD" w14:textId="77777777" w:rsidR="00E808D7" w:rsidRPr="00282565" w:rsidRDefault="00E808D7" w:rsidP="003B51F2">
      <w:pPr>
        <w:pStyle w:val="B2"/>
        <w:pBdr>
          <w:top w:val="single" w:sz="4" w:space="1" w:color="auto"/>
          <w:left w:val="single" w:sz="4" w:space="4" w:color="auto"/>
          <w:bottom w:val="single" w:sz="4" w:space="1" w:color="auto"/>
          <w:right w:val="single" w:sz="4" w:space="4" w:color="auto"/>
        </w:pBdr>
        <w:rPr>
          <w:rFonts w:eastAsiaTheme="minorEastAsia"/>
          <w:i/>
          <w:iCs/>
          <w:lang w:eastAsia="zh-CN"/>
        </w:rPr>
      </w:pPr>
      <w:r w:rsidRPr="00282565">
        <w:rPr>
          <w:rFonts w:eastAsiaTheme="minorEastAsia" w:hint="eastAsia"/>
          <w:i/>
          <w:iCs/>
          <w:lang w:eastAsia="zh-CN"/>
        </w:rPr>
        <w:t>-</w:t>
      </w:r>
      <w:r w:rsidRPr="00282565">
        <w:rPr>
          <w:rFonts w:eastAsiaTheme="minorEastAsia" w:hint="eastAsia"/>
          <w:i/>
          <w:iCs/>
          <w:lang w:eastAsia="zh-CN"/>
        </w:rPr>
        <w:tab/>
      </w:r>
      <w:r w:rsidRPr="00282565">
        <w:rPr>
          <w:rFonts w:eastAsiaTheme="minorEastAsia"/>
          <w:i/>
          <w:iCs/>
          <w:lang w:eastAsia="zh-CN"/>
        </w:rPr>
        <w:t>extending the existing specification to support 5G ProSe in subscribed SNPN in non-roaming scenarios (e.g. updating PLMN specific terminologies/identifiers to also cover SNPN);</w:t>
      </w:r>
    </w:p>
    <w:p w14:paraId="07E85B55" w14:textId="77777777" w:rsidR="00E808D7" w:rsidRPr="00282565" w:rsidRDefault="00E808D7" w:rsidP="003B51F2">
      <w:pPr>
        <w:pStyle w:val="B2"/>
        <w:pBdr>
          <w:top w:val="single" w:sz="4" w:space="1" w:color="auto"/>
          <w:left w:val="single" w:sz="4" w:space="4" w:color="auto"/>
          <w:bottom w:val="single" w:sz="4" w:space="1" w:color="auto"/>
          <w:right w:val="single" w:sz="4" w:space="4" w:color="auto"/>
        </w:pBdr>
        <w:rPr>
          <w:rFonts w:eastAsiaTheme="minorEastAsia"/>
          <w:i/>
          <w:iCs/>
          <w:lang w:eastAsia="zh-CN"/>
        </w:rPr>
      </w:pPr>
      <w:r w:rsidRPr="00282565">
        <w:rPr>
          <w:rFonts w:eastAsiaTheme="minorEastAsia" w:hint="eastAsia"/>
          <w:i/>
          <w:iCs/>
          <w:lang w:eastAsia="zh-CN"/>
        </w:rPr>
        <w:t>-</w:t>
      </w:r>
      <w:r w:rsidRPr="00282565">
        <w:rPr>
          <w:rFonts w:eastAsiaTheme="minorEastAsia" w:hint="eastAsia"/>
          <w:i/>
          <w:iCs/>
          <w:lang w:eastAsia="zh-CN"/>
        </w:rPr>
        <w:tab/>
      </w:r>
      <w:r w:rsidRPr="00282565">
        <w:rPr>
          <w:i/>
          <w:iCs/>
          <w:lang w:eastAsia="zh-CN"/>
        </w:rPr>
        <w:t xml:space="preserve">5G ProSe </w:t>
      </w:r>
      <w:r w:rsidRPr="00282565">
        <w:rPr>
          <w:rFonts w:hint="eastAsia"/>
          <w:i/>
          <w:iCs/>
          <w:lang w:eastAsia="zh-CN"/>
        </w:rPr>
        <w:t>l</w:t>
      </w:r>
      <w:r w:rsidRPr="00282565">
        <w:rPr>
          <w:i/>
          <w:iCs/>
          <w:lang w:eastAsia="zh-CN"/>
        </w:rPr>
        <w:t>ayer-2 UE-to-</w:t>
      </w:r>
      <w:r w:rsidRPr="00282565">
        <w:rPr>
          <w:rFonts w:hint="eastAsia"/>
          <w:i/>
          <w:iCs/>
          <w:lang w:eastAsia="zh-CN"/>
        </w:rPr>
        <w:t>n</w:t>
      </w:r>
      <w:r w:rsidRPr="00282565">
        <w:rPr>
          <w:i/>
          <w:iCs/>
          <w:lang w:eastAsia="zh-CN"/>
        </w:rPr>
        <w:t xml:space="preserve">etwork </w:t>
      </w:r>
      <w:r w:rsidRPr="00282565">
        <w:rPr>
          <w:rFonts w:hint="eastAsia"/>
          <w:i/>
          <w:iCs/>
          <w:lang w:eastAsia="zh-CN"/>
        </w:rPr>
        <w:t>r</w:t>
      </w:r>
      <w:r w:rsidRPr="00282565">
        <w:rPr>
          <w:i/>
          <w:iCs/>
          <w:lang w:eastAsia="zh-CN"/>
        </w:rPr>
        <w:t xml:space="preserve">elay </w:t>
      </w:r>
      <w:r w:rsidRPr="00282565">
        <w:rPr>
          <w:rFonts w:eastAsiaTheme="minorEastAsia"/>
          <w:i/>
          <w:iCs/>
          <w:lang w:eastAsia="zh-CN"/>
        </w:rPr>
        <w:t>in conjunction with CAG in PNI-NPN</w:t>
      </w:r>
      <w:r w:rsidRPr="00282565">
        <w:rPr>
          <w:rFonts w:eastAsiaTheme="minorEastAsia" w:hint="eastAsia"/>
          <w:i/>
          <w:iCs/>
          <w:lang w:eastAsia="zh-CN"/>
        </w:rPr>
        <w:t>; and</w:t>
      </w:r>
    </w:p>
    <w:p w14:paraId="78048B57" w14:textId="77777777" w:rsidR="00E808D7" w:rsidRPr="00282565" w:rsidRDefault="00E808D7" w:rsidP="003B51F2">
      <w:pPr>
        <w:pStyle w:val="B2"/>
        <w:pBdr>
          <w:top w:val="single" w:sz="4" w:space="1" w:color="auto"/>
          <w:left w:val="single" w:sz="4" w:space="4" w:color="auto"/>
          <w:bottom w:val="single" w:sz="4" w:space="1" w:color="auto"/>
          <w:right w:val="single" w:sz="4" w:space="4" w:color="auto"/>
        </w:pBdr>
        <w:rPr>
          <w:rFonts w:eastAsiaTheme="minorEastAsia"/>
          <w:i/>
          <w:iCs/>
          <w:lang w:eastAsia="zh-CN"/>
        </w:rPr>
      </w:pPr>
      <w:r w:rsidRPr="00282565" w:rsidDel="001F3309">
        <w:rPr>
          <w:rFonts w:eastAsiaTheme="minorEastAsia"/>
          <w:i/>
          <w:iCs/>
          <w:lang w:eastAsia="zh-CN"/>
        </w:rPr>
        <w:t>-</w:t>
      </w:r>
      <w:r w:rsidRPr="00282565" w:rsidDel="001F3309">
        <w:rPr>
          <w:rFonts w:eastAsiaTheme="minorEastAsia"/>
          <w:i/>
          <w:iCs/>
          <w:lang w:eastAsia="zh-CN"/>
        </w:rPr>
        <w:tab/>
      </w:r>
      <w:r w:rsidRPr="00282565">
        <w:rPr>
          <w:rFonts w:eastAsiaTheme="minorEastAsia" w:hint="eastAsia"/>
          <w:i/>
          <w:iCs/>
          <w:lang w:eastAsia="zh-CN"/>
        </w:rPr>
        <w:t>potential u</w:t>
      </w:r>
      <w:r w:rsidRPr="00282565" w:rsidDel="001F3309">
        <w:rPr>
          <w:rFonts w:eastAsiaTheme="minorEastAsia"/>
          <w:i/>
          <w:iCs/>
          <w:lang w:eastAsia="zh-CN"/>
        </w:rPr>
        <w:t xml:space="preserve">pdate </w:t>
      </w:r>
      <w:r w:rsidRPr="00282565" w:rsidDel="001F3309">
        <w:rPr>
          <w:rFonts w:eastAsiaTheme="minorEastAsia" w:hint="eastAsia"/>
          <w:i/>
          <w:iCs/>
          <w:lang w:eastAsia="zh-CN"/>
        </w:rPr>
        <w:t>to</w:t>
      </w:r>
      <w:r w:rsidRPr="00282565">
        <w:rPr>
          <w:rFonts w:eastAsiaTheme="minorEastAsia" w:hint="eastAsia"/>
          <w:i/>
          <w:iCs/>
          <w:lang w:eastAsia="zh-CN"/>
        </w:rPr>
        <w:t xml:space="preserve"> support</w:t>
      </w:r>
      <w:r w:rsidRPr="00282565" w:rsidDel="001F3309">
        <w:rPr>
          <w:rFonts w:eastAsiaTheme="minorEastAsia"/>
          <w:i/>
          <w:iCs/>
          <w:lang w:eastAsia="zh-CN"/>
        </w:rPr>
        <w:t xml:space="preserve"> </w:t>
      </w:r>
      <w:r w:rsidRPr="00282565">
        <w:rPr>
          <w:rFonts w:eastAsiaTheme="minorEastAsia" w:hint="eastAsia"/>
          <w:i/>
          <w:iCs/>
          <w:lang w:eastAsia="zh-CN"/>
        </w:rPr>
        <w:t>NP</w:t>
      </w:r>
      <w:r w:rsidRPr="00282565" w:rsidDel="001F3309">
        <w:rPr>
          <w:rFonts w:eastAsiaTheme="minorEastAsia"/>
          <w:i/>
          <w:iCs/>
          <w:lang w:eastAsia="zh-CN"/>
        </w:rPr>
        <w:t xml:space="preserve">N selection triggered by </w:t>
      </w:r>
      <w:r w:rsidRPr="00282565" w:rsidDel="001F3309">
        <w:rPr>
          <w:rFonts w:eastAsiaTheme="minorEastAsia" w:hint="eastAsia"/>
          <w:i/>
          <w:iCs/>
          <w:lang w:eastAsia="zh-CN"/>
        </w:rPr>
        <w:t xml:space="preserve">5G </w:t>
      </w:r>
      <w:r w:rsidRPr="00282565" w:rsidDel="001F3309">
        <w:rPr>
          <w:rFonts w:eastAsiaTheme="minorEastAsia"/>
          <w:i/>
          <w:iCs/>
          <w:lang w:eastAsia="zh-CN"/>
        </w:rPr>
        <w:t xml:space="preserve">ProSe communication to cover particular interactions between </w:t>
      </w:r>
      <w:r w:rsidRPr="00282565">
        <w:rPr>
          <w:rFonts w:eastAsiaTheme="minorEastAsia"/>
          <w:i/>
          <w:iCs/>
          <w:lang w:eastAsia="zh-CN"/>
        </w:rPr>
        <w:t>Proximity-based Services</w:t>
      </w:r>
      <w:r w:rsidRPr="00282565" w:rsidDel="001F3309">
        <w:rPr>
          <w:rFonts w:eastAsiaTheme="minorEastAsia"/>
          <w:i/>
          <w:iCs/>
          <w:lang w:eastAsia="zh-CN"/>
        </w:rPr>
        <w:t xml:space="preserve"> in 5GS and NAS functions related to MS in idle mode</w:t>
      </w:r>
      <w:r w:rsidRPr="00282565">
        <w:rPr>
          <w:rFonts w:eastAsiaTheme="minorEastAsia" w:hint="eastAsia"/>
          <w:i/>
          <w:iCs/>
          <w:lang w:eastAsia="zh-CN"/>
        </w:rPr>
        <w:t>.</w:t>
      </w:r>
    </w:p>
    <w:p w14:paraId="4162A0DB" w14:textId="705A619C" w:rsidR="00E808D7" w:rsidRDefault="00DD107E" w:rsidP="00482CBD">
      <w:r>
        <w:t xml:space="preserve">Based on these objectives the RAN2 specifications </w:t>
      </w:r>
      <w:r w:rsidR="00B61DF3">
        <w:t xml:space="preserve">should be checked </w:t>
      </w:r>
      <w:r w:rsidR="00C646E8">
        <w:t xml:space="preserve">whether </w:t>
      </w:r>
      <w:r w:rsidR="00915F41">
        <w:t xml:space="preserve">the network identification part of the RAN2 specifications contains </w:t>
      </w:r>
      <w:r w:rsidR="00074B4B">
        <w:t xml:space="preserve">any </w:t>
      </w:r>
      <w:r w:rsidR="00915F41">
        <w:t xml:space="preserve">limitation </w:t>
      </w:r>
      <w:r w:rsidR="00B7129E">
        <w:t xml:space="preserve">that prevents </w:t>
      </w:r>
      <w:r w:rsidR="00915F41">
        <w:t xml:space="preserve">the use of SL communication </w:t>
      </w:r>
      <w:r w:rsidR="00623816">
        <w:t>including layer 2 relays</w:t>
      </w:r>
      <w:r w:rsidR="00B7129E">
        <w:t xml:space="preserve"> in NPNs.</w:t>
      </w:r>
    </w:p>
    <w:p w14:paraId="60C02095" w14:textId="4A7CAEE7" w:rsidR="006A1323" w:rsidRDefault="006A1323" w:rsidP="006A1323">
      <w:r>
        <w:t xml:space="preserve">In the next subsections the impact of the introduction of </w:t>
      </w:r>
      <w:r w:rsidRPr="00044BF7">
        <w:t>ProSe support in NPNs</w:t>
      </w:r>
      <w:r>
        <w:t xml:space="preserve"> is investigated in RAN2 specifications.</w:t>
      </w:r>
    </w:p>
    <w:p w14:paraId="7F80A425" w14:textId="37F3ED07" w:rsidR="008B549E" w:rsidRDefault="008B549E" w:rsidP="008B549E">
      <w:pPr>
        <w:pStyle w:val="Heading2"/>
      </w:pPr>
      <w:r>
        <w:t>2</w:t>
      </w:r>
      <w:r w:rsidRPr="006E13D1">
        <w:t>.1</w:t>
      </w:r>
      <w:r w:rsidRPr="006E13D1">
        <w:tab/>
      </w:r>
      <w:r w:rsidR="00BA24E7">
        <w:t>Stage</w:t>
      </w:r>
      <w:r w:rsidRPr="006E13D1">
        <w:t xml:space="preserve"> 2</w:t>
      </w:r>
      <w:r w:rsidR="00BA24E7">
        <w:t xml:space="preserve"> (38.300) specification impacts</w:t>
      </w:r>
    </w:p>
    <w:p w14:paraId="67171403" w14:textId="62BE8237" w:rsidR="00BA24E7" w:rsidRDefault="00BA24E7" w:rsidP="00BA24E7">
      <w:r>
        <w:t xml:space="preserve">In TS 38.300 Section 16.6 contains the stage 2 specification for SNPNs, and 16.7 contains the stage 2 specification for PNI-NPNs. None of the sections contains any </w:t>
      </w:r>
      <w:r w:rsidR="00DE18F4">
        <w:t>reference to the use of ProSe in NPNs. Therefore, nothing prevents based on these sections to support ProSe in NPNs.</w:t>
      </w:r>
    </w:p>
    <w:p w14:paraId="547FBEA8" w14:textId="5A8D6E39" w:rsidR="00BA24E7" w:rsidRPr="00DE18F4" w:rsidRDefault="00BA24E7" w:rsidP="00BA24E7">
      <w:pPr>
        <w:rPr>
          <w:b/>
          <w:bCs/>
        </w:rPr>
      </w:pPr>
      <w:r w:rsidRPr="00DE18F4">
        <w:rPr>
          <w:b/>
          <w:bCs/>
        </w:rPr>
        <w:t xml:space="preserve">Observation 1: No change is needed in SNPN and PNI-NPN stage 2 specifications to </w:t>
      </w:r>
      <w:r w:rsidR="00044BF7">
        <w:rPr>
          <w:b/>
          <w:bCs/>
        </w:rPr>
        <w:t>enable</w:t>
      </w:r>
      <w:r w:rsidRPr="00DE18F4">
        <w:rPr>
          <w:b/>
          <w:bCs/>
        </w:rPr>
        <w:t xml:space="preserve"> </w:t>
      </w:r>
      <w:bookmarkStart w:id="0" w:name="_Hlk181429641"/>
      <w:r w:rsidRPr="00DE18F4">
        <w:rPr>
          <w:b/>
          <w:bCs/>
        </w:rPr>
        <w:t>ProSe support in NPNs</w:t>
      </w:r>
      <w:bookmarkEnd w:id="0"/>
      <w:r w:rsidRPr="00DE18F4">
        <w:rPr>
          <w:b/>
          <w:bCs/>
        </w:rPr>
        <w:t>.</w:t>
      </w:r>
    </w:p>
    <w:p w14:paraId="6A2E0625" w14:textId="7BC69326" w:rsidR="00274999" w:rsidRDefault="00274999" w:rsidP="00274999">
      <w:pPr>
        <w:rPr>
          <w:rFonts w:eastAsia="SimSun"/>
        </w:rPr>
      </w:pPr>
      <w:r>
        <w:t xml:space="preserve">In TS 38.300 Section 16.9 contains the stage 2 specification for NR sidelink communication and 16.12 contains the stage 2 specification for sidelink relays. None of the sections contains any reference or limitation on to the use of ProSe in NPNs. However, in </w:t>
      </w:r>
      <w:bookmarkStart w:id="1" w:name="_Toc178256145"/>
      <w:r w:rsidRPr="000C68CE">
        <w:rPr>
          <w:rFonts w:eastAsia="SimSun"/>
        </w:rPr>
        <w:t>16.12.4</w:t>
      </w:r>
      <w:r>
        <w:rPr>
          <w:rFonts w:eastAsia="SimSun"/>
        </w:rPr>
        <w:t xml:space="preserve"> (</w:t>
      </w:r>
      <w:r w:rsidRPr="000C68CE">
        <w:rPr>
          <w:rFonts w:eastAsia="SimSun"/>
        </w:rPr>
        <w:t>Relay Selection/Reselection</w:t>
      </w:r>
      <w:bookmarkEnd w:id="1"/>
      <w:r>
        <w:rPr>
          <w:rFonts w:eastAsia="SimSun"/>
        </w:rPr>
        <w:t>) there is a sentence that may limit the use of SL relays in SNPNs:</w:t>
      </w:r>
    </w:p>
    <w:p w14:paraId="2AAEF657" w14:textId="46AF0554" w:rsidR="00274999" w:rsidRPr="00274999" w:rsidRDefault="00274999" w:rsidP="00274999">
      <w:pPr>
        <w:ind w:left="284"/>
        <w:rPr>
          <w:i/>
          <w:iCs/>
        </w:rPr>
      </w:pPr>
      <w:r w:rsidRPr="00274999">
        <w:rPr>
          <w:i/>
          <w:iCs/>
        </w:rPr>
        <w:t>“For L2 U2N Relay (re)selection, the PLMN ID and cell ID can be used as additional AS criteria.”</w:t>
      </w:r>
    </w:p>
    <w:p w14:paraId="0CBF3067" w14:textId="56B0C072" w:rsidR="00274999" w:rsidRPr="00DE18F4" w:rsidRDefault="00274999" w:rsidP="00274999">
      <w:pPr>
        <w:rPr>
          <w:b/>
          <w:bCs/>
        </w:rPr>
      </w:pPr>
      <w:r w:rsidRPr="00DE18F4">
        <w:rPr>
          <w:b/>
          <w:bCs/>
        </w:rPr>
        <w:t xml:space="preserve">Observation </w:t>
      </w:r>
      <w:r>
        <w:rPr>
          <w:b/>
          <w:bCs/>
        </w:rPr>
        <w:t>2</w:t>
      </w:r>
      <w:r w:rsidRPr="00DE18F4">
        <w:rPr>
          <w:b/>
          <w:bCs/>
        </w:rPr>
        <w:t xml:space="preserve">: </w:t>
      </w:r>
      <w:r>
        <w:rPr>
          <w:b/>
          <w:bCs/>
        </w:rPr>
        <w:t xml:space="preserve">A minor rewording in section </w:t>
      </w:r>
      <w:r w:rsidRPr="00274999">
        <w:rPr>
          <w:b/>
          <w:bCs/>
        </w:rPr>
        <w:t xml:space="preserve">16.12.4 </w:t>
      </w:r>
      <w:r>
        <w:rPr>
          <w:b/>
          <w:bCs/>
        </w:rPr>
        <w:t>is needed to avoid any limitation of using SL relays in SNPNs</w:t>
      </w:r>
      <w:r w:rsidRPr="00DE18F4">
        <w:rPr>
          <w:b/>
          <w:bCs/>
        </w:rPr>
        <w:t>.</w:t>
      </w:r>
    </w:p>
    <w:p w14:paraId="34B4A7FF" w14:textId="3148BF6F" w:rsidR="003B7F0C" w:rsidRPr="006E13D1" w:rsidRDefault="00BA24E7" w:rsidP="007D4231">
      <w:pPr>
        <w:pStyle w:val="Heading2"/>
      </w:pPr>
      <w:r>
        <w:lastRenderedPageBreak/>
        <w:t>2</w:t>
      </w:r>
      <w:r w:rsidRPr="006E13D1">
        <w:t>.</w:t>
      </w:r>
      <w:r w:rsidR="00274999">
        <w:t>2</w:t>
      </w:r>
      <w:r w:rsidRPr="006E13D1">
        <w:tab/>
      </w:r>
      <w:r>
        <w:t>RRC (38.331) specification impacts</w:t>
      </w:r>
    </w:p>
    <w:p w14:paraId="520CB150" w14:textId="225B90F3" w:rsidR="00AD5039" w:rsidRDefault="00AD5039" w:rsidP="00BA24E7">
      <w:r>
        <w:t xml:space="preserve">SIB1 contains the network identifiers including CAG and SNPN identifiers supporting the cell. The only SL related parameter in this SIB is </w:t>
      </w:r>
      <w:r w:rsidRPr="00AD5039">
        <w:rPr>
          <w:i/>
          <w:iCs/>
        </w:rPr>
        <w:t>n3c-Support</w:t>
      </w:r>
      <w:r>
        <w:t xml:space="preserve">, which is not PLMN specific. Therefore, we think the support of sidelink in NPNs has no impact to SIB1. SIB12 contains </w:t>
      </w:r>
      <w:r w:rsidRPr="000B7163">
        <w:t>NR sidelink communication/discovery configuration</w:t>
      </w:r>
      <w:r>
        <w:t xml:space="preserve">. As this is common for all network supporting the cell, this contains no direct or indirect reference to the network (PLMN) identifier. The situation is similar with </w:t>
      </w:r>
      <w:r w:rsidRPr="00AD5039">
        <w:t>SIB23</w:t>
      </w:r>
      <w:r>
        <w:t>, which</w:t>
      </w:r>
      <w:r w:rsidRPr="00AD5039">
        <w:t xml:space="preserve"> contains NR sidelink Positioning configuration for dedicated SL-PRS resource pool</w:t>
      </w:r>
      <w:r>
        <w:t>.</w:t>
      </w:r>
    </w:p>
    <w:p w14:paraId="5C00C336" w14:textId="198A99BF" w:rsidR="00AD5039" w:rsidRPr="00DE18F4" w:rsidRDefault="00AD5039" w:rsidP="00AD5039">
      <w:pPr>
        <w:rPr>
          <w:b/>
          <w:bCs/>
        </w:rPr>
      </w:pPr>
      <w:r w:rsidRPr="00DE18F4">
        <w:rPr>
          <w:b/>
          <w:bCs/>
        </w:rPr>
        <w:t xml:space="preserve">Observation </w:t>
      </w:r>
      <w:r>
        <w:rPr>
          <w:b/>
          <w:bCs/>
        </w:rPr>
        <w:t>3</w:t>
      </w:r>
      <w:r w:rsidRPr="00DE18F4">
        <w:rPr>
          <w:b/>
          <w:bCs/>
        </w:rPr>
        <w:t xml:space="preserve">: No change is needed in </w:t>
      </w:r>
      <w:r>
        <w:rPr>
          <w:b/>
          <w:bCs/>
        </w:rPr>
        <w:t>SIB definitions to enable</w:t>
      </w:r>
      <w:r w:rsidRPr="00DE18F4">
        <w:rPr>
          <w:b/>
          <w:bCs/>
        </w:rPr>
        <w:t xml:space="preserve"> ProSe support in NPNs.</w:t>
      </w:r>
    </w:p>
    <w:p w14:paraId="0BD5F218" w14:textId="33B5CA30" w:rsidR="007D14D3" w:rsidRDefault="007D14D3" w:rsidP="00BA24E7">
      <w:r>
        <w:t xml:space="preserve">In PC5 sidelink information elements are specified in clause 6.3.5 and the PC5 sidelink messages are specified in clause 6.6. No direct or indirect reference to the network (PLMN) identifier has been found in these sections, except that the </w:t>
      </w:r>
      <w:r w:rsidRPr="007D14D3">
        <w:rPr>
          <w:i/>
          <w:iCs/>
        </w:rPr>
        <w:t>SL-MeasResultRelay-r17</w:t>
      </w:r>
      <w:r>
        <w:t xml:space="preserve">, which contains </w:t>
      </w:r>
      <w:r w:rsidRPr="000B7163">
        <w:rPr>
          <w:rFonts w:eastAsia="SimSun"/>
          <w:i/>
          <w:noProof/>
        </w:rPr>
        <w:t>CellAccessRelatedInfo</w:t>
      </w:r>
      <w:r>
        <w:t xml:space="preserve">. As this </w:t>
      </w:r>
      <w:r w:rsidRPr="000B7163">
        <w:rPr>
          <w:rFonts w:eastAsia="SimSun"/>
          <w:i/>
          <w:noProof/>
        </w:rPr>
        <w:t>CellAccessRelatedInfo</w:t>
      </w:r>
      <w:r>
        <w:t xml:space="preserve"> already can contain the NPN related information, no need to change anything has been identified. </w:t>
      </w:r>
    </w:p>
    <w:p w14:paraId="1F18BC24" w14:textId="4DB94EB5" w:rsidR="00CF550F" w:rsidRPr="00DE18F4" w:rsidRDefault="00CF550F" w:rsidP="00CF550F">
      <w:pPr>
        <w:rPr>
          <w:b/>
          <w:bCs/>
        </w:rPr>
      </w:pPr>
      <w:r w:rsidRPr="00DE18F4">
        <w:rPr>
          <w:b/>
          <w:bCs/>
        </w:rPr>
        <w:t xml:space="preserve">Observation </w:t>
      </w:r>
      <w:r w:rsidR="00AD5039">
        <w:rPr>
          <w:b/>
          <w:bCs/>
        </w:rPr>
        <w:t>4</w:t>
      </w:r>
      <w:r w:rsidRPr="00DE18F4">
        <w:rPr>
          <w:b/>
          <w:bCs/>
        </w:rPr>
        <w:t xml:space="preserve">: No change is needed in </w:t>
      </w:r>
      <w:r w:rsidR="00AD5039">
        <w:rPr>
          <w:b/>
          <w:bCs/>
        </w:rPr>
        <w:t xml:space="preserve">PC5 specification </w:t>
      </w:r>
      <w:r w:rsidRPr="00DE18F4">
        <w:rPr>
          <w:b/>
          <w:bCs/>
        </w:rPr>
        <w:t xml:space="preserve">to </w:t>
      </w:r>
      <w:r w:rsidR="00044BF7">
        <w:rPr>
          <w:b/>
          <w:bCs/>
        </w:rPr>
        <w:t>enable</w:t>
      </w:r>
      <w:r w:rsidRPr="00DE18F4">
        <w:rPr>
          <w:b/>
          <w:bCs/>
        </w:rPr>
        <w:t xml:space="preserve"> ProSe support in NPNs.</w:t>
      </w:r>
    </w:p>
    <w:p w14:paraId="5408817B" w14:textId="60EF1D35" w:rsidR="00AD5039" w:rsidRPr="00AD5039" w:rsidRDefault="00AD5039" w:rsidP="00BA24E7">
      <w:r>
        <w:t>The sidelink configuration parameters</w:t>
      </w:r>
      <w:r w:rsidR="00E2579C">
        <w:t xml:space="preserve"> that </w:t>
      </w:r>
      <w:r>
        <w:t>can be found in</w:t>
      </w:r>
      <w:r w:rsidR="004D6D56">
        <w:t xml:space="preserve"> </w:t>
      </w:r>
      <w:r w:rsidR="004D6D56" w:rsidRPr="000B7163">
        <w:rPr>
          <w:i/>
          <w:iCs/>
        </w:rPr>
        <w:t>SL-ConfigDedicatedNR</w:t>
      </w:r>
      <w:r w:rsidR="00E2579C">
        <w:rPr>
          <w:i/>
          <w:iCs/>
        </w:rPr>
        <w:t xml:space="preserve"> </w:t>
      </w:r>
      <w:r w:rsidR="00E2579C">
        <w:t>and in</w:t>
      </w:r>
      <w:r>
        <w:t xml:space="preserve"> </w:t>
      </w:r>
      <w:r w:rsidRPr="000B7163">
        <w:rPr>
          <w:i/>
          <w:iCs/>
        </w:rPr>
        <w:t>SL-PreconfigurationNR</w:t>
      </w:r>
      <w:r>
        <w:t xml:space="preserve"> are also network (PLMN) agnostic parameters, therefore the support of NPNs has no impact to the specification. </w:t>
      </w:r>
    </w:p>
    <w:p w14:paraId="22414AB5" w14:textId="1932DEB5" w:rsidR="00AD5039" w:rsidRPr="00DE18F4" w:rsidRDefault="00AD5039" w:rsidP="00AD5039">
      <w:pPr>
        <w:rPr>
          <w:b/>
          <w:bCs/>
        </w:rPr>
      </w:pPr>
      <w:r w:rsidRPr="00DE18F4">
        <w:rPr>
          <w:b/>
          <w:bCs/>
        </w:rPr>
        <w:t xml:space="preserve">Observation </w:t>
      </w:r>
      <w:r>
        <w:rPr>
          <w:b/>
          <w:bCs/>
        </w:rPr>
        <w:t>5</w:t>
      </w:r>
      <w:r w:rsidRPr="00DE18F4">
        <w:rPr>
          <w:b/>
          <w:bCs/>
        </w:rPr>
        <w:t xml:space="preserve">: No change is needed in </w:t>
      </w:r>
      <w:r>
        <w:rPr>
          <w:b/>
          <w:bCs/>
        </w:rPr>
        <w:t xml:space="preserve">SL configuration specification </w:t>
      </w:r>
      <w:r w:rsidRPr="00DE18F4">
        <w:rPr>
          <w:b/>
          <w:bCs/>
        </w:rPr>
        <w:t xml:space="preserve">to </w:t>
      </w:r>
      <w:r w:rsidR="00044BF7">
        <w:rPr>
          <w:b/>
          <w:bCs/>
        </w:rPr>
        <w:t>enable</w:t>
      </w:r>
      <w:r w:rsidRPr="00DE18F4">
        <w:rPr>
          <w:b/>
          <w:bCs/>
        </w:rPr>
        <w:t xml:space="preserve"> ProSe support in NPNs.</w:t>
      </w:r>
    </w:p>
    <w:p w14:paraId="489D6CAD" w14:textId="33F82BD2" w:rsidR="00044BF7" w:rsidRDefault="007D4231" w:rsidP="00044BF7">
      <w:r>
        <w:t>As the CT1 LS highlighted in the sidelink related procedure description</w:t>
      </w:r>
      <w:r w:rsidR="008546DD">
        <w:t>s (clause 5.8)</w:t>
      </w:r>
      <w:r>
        <w:t xml:space="preserve"> there </w:t>
      </w:r>
      <w:r w:rsidR="008546DD">
        <w:t>is one point in clause 5.8.2 where the specification is limited to PLMNs:</w:t>
      </w:r>
    </w:p>
    <w:p w14:paraId="7567200E" w14:textId="77777777" w:rsidR="008546DD" w:rsidRPr="000B7163" w:rsidRDefault="008546DD" w:rsidP="008546DD">
      <w:pPr>
        <w:pStyle w:val="B1"/>
      </w:pPr>
      <w:r w:rsidRPr="000B7163">
        <w:t>1&gt;</w:t>
      </w:r>
      <w:r w:rsidRPr="000B7163">
        <w:tab/>
        <w:t xml:space="preserve">if the UE's serving cell is suitable (RRC_IDLE or RRC_INACTIVE or RRC_CONNECTED); and if either the selected cell on the frequency used for NR sidelink communication/discovery/positioning operation belongs to </w:t>
      </w:r>
      <w:r w:rsidRPr="008546DD">
        <w:rPr>
          <w:highlight w:val="yellow"/>
        </w:rPr>
        <w:t>the registered or equivalent PLMN</w:t>
      </w:r>
      <w:r w:rsidRPr="000B7163">
        <w:t xml:space="preserve"> as specified in TS 24.587 [57] or TS 24.554 [72] or the UE is out of coverage on the frequency used for NR sidelink communication/discovery/positioning operation as defined in TS 38.304 [20] and TS 36.304 [27]; or</w:t>
      </w:r>
    </w:p>
    <w:p w14:paraId="26DF6875" w14:textId="1DE3BB93" w:rsidR="008546DD" w:rsidRPr="00DE18F4" w:rsidRDefault="008546DD" w:rsidP="008546DD">
      <w:pPr>
        <w:rPr>
          <w:b/>
          <w:bCs/>
        </w:rPr>
      </w:pPr>
      <w:r w:rsidRPr="00DE18F4">
        <w:rPr>
          <w:b/>
          <w:bCs/>
        </w:rPr>
        <w:t xml:space="preserve">Observation </w:t>
      </w:r>
      <w:r>
        <w:rPr>
          <w:b/>
          <w:bCs/>
        </w:rPr>
        <w:t>6</w:t>
      </w:r>
      <w:r w:rsidRPr="00DE18F4">
        <w:rPr>
          <w:b/>
          <w:bCs/>
        </w:rPr>
        <w:t xml:space="preserve">: </w:t>
      </w:r>
      <w:r>
        <w:rPr>
          <w:b/>
          <w:bCs/>
        </w:rPr>
        <w:t>A minor rewording in section 5.8.2 is needed to avoid any limitation of using SL communication in SNPNs</w:t>
      </w:r>
      <w:r w:rsidRPr="00DE18F4">
        <w:rPr>
          <w:b/>
          <w:bCs/>
        </w:rPr>
        <w:t>.</w:t>
      </w:r>
    </w:p>
    <w:p w14:paraId="552F887C" w14:textId="7167056C" w:rsidR="006C543D" w:rsidRPr="006E13D1" w:rsidRDefault="006C543D" w:rsidP="006C543D">
      <w:pPr>
        <w:pStyle w:val="Heading2"/>
      </w:pPr>
      <w:r>
        <w:t>2</w:t>
      </w:r>
      <w:r w:rsidRPr="006E13D1">
        <w:t>.</w:t>
      </w:r>
      <w:r>
        <w:t>3</w:t>
      </w:r>
      <w:r w:rsidRPr="006E13D1">
        <w:tab/>
      </w:r>
      <w:r>
        <w:t>Other specification impacts</w:t>
      </w:r>
    </w:p>
    <w:p w14:paraId="7360E8AF" w14:textId="7EDB5137" w:rsidR="003B7F0C" w:rsidRDefault="00044BF7" w:rsidP="00BA24E7">
      <w:r>
        <w:t xml:space="preserve">The lower layer specifications </w:t>
      </w:r>
      <w:r w:rsidR="00827B30">
        <w:t>(</w:t>
      </w:r>
      <w:r w:rsidR="00FF1F18">
        <w:t>including SRAP)</w:t>
      </w:r>
      <w:r w:rsidR="00827B30">
        <w:t xml:space="preserve"> </w:t>
      </w:r>
      <w:r w:rsidR="007D4231">
        <w:t xml:space="preserve">are agnostic to the network identification. The idle state mobility specification (TS 38.304) already supports NPNs, </w:t>
      </w:r>
      <w:r w:rsidR="00FF1F18">
        <w:t>and</w:t>
      </w:r>
      <w:r w:rsidR="007D4231">
        <w:t xml:space="preserve"> </w:t>
      </w:r>
      <w:r w:rsidR="008546DD">
        <w:t>sidelink</w:t>
      </w:r>
      <w:r w:rsidR="007D4231">
        <w:t xml:space="preserve"> capabilities are not considered during cell selection and reselection.</w:t>
      </w:r>
    </w:p>
    <w:p w14:paraId="24153C32" w14:textId="55297586" w:rsidR="00044BF7" w:rsidRPr="00044BF7" w:rsidRDefault="00044BF7" w:rsidP="00044BF7">
      <w:pPr>
        <w:rPr>
          <w:b/>
          <w:bCs/>
        </w:rPr>
      </w:pPr>
      <w:r w:rsidRPr="00044BF7">
        <w:rPr>
          <w:b/>
          <w:bCs/>
        </w:rPr>
        <w:t>Observation 7: No other specification impact is expected to enable ProSe support in NPNs.</w:t>
      </w:r>
    </w:p>
    <w:p w14:paraId="124274AF" w14:textId="25783698" w:rsidR="006C543D" w:rsidRPr="006E13D1" w:rsidRDefault="00044BF7" w:rsidP="00044BF7">
      <w:pPr>
        <w:pStyle w:val="Heading1"/>
      </w:pPr>
      <w:r>
        <w:t>3</w:t>
      </w:r>
      <w:r w:rsidR="006C543D" w:rsidRPr="006E13D1">
        <w:tab/>
      </w:r>
      <w:r w:rsidR="006C543D">
        <w:t>Way forward proposals</w:t>
      </w:r>
    </w:p>
    <w:p w14:paraId="1A8327AE" w14:textId="4F7EDB97" w:rsidR="006C543D" w:rsidRDefault="00A97EA1" w:rsidP="006C543D">
      <w:r>
        <w:t xml:space="preserve">Based on above observations </w:t>
      </w:r>
      <w:r w:rsidR="008546DD">
        <w:t>the support of ProSe in NPNs can be enabled in RAN2 specifications by minor changes in TS 38.300 (see observation 2) and 3TS 8.331 (see observation 6).</w:t>
      </w:r>
    </w:p>
    <w:p w14:paraId="0397F3FB" w14:textId="26EEA574" w:rsidR="003B7F0C" w:rsidRPr="008546DD" w:rsidRDefault="00A97EA1" w:rsidP="00BA24E7">
      <w:pPr>
        <w:rPr>
          <w:b/>
          <w:bCs/>
        </w:rPr>
      </w:pPr>
      <w:r w:rsidRPr="008546DD">
        <w:rPr>
          <w:b/>
          <w:bCs/>
        </w:rPr>
        <w:t>Proposal: RAN2 to agree that</w:t>
      </w:r>
      <w:r w:rsidR="008546DD" w:rsidRPr="008546DD">
        <w:rPr>
          <w:b/>
          <w:bCs/>
        </w:rPr>
        <w:t xml:space="preserve"> RAN2 specification</w:t>
      </w:r>
      <w:r w:rsidR="00E86896">
        <w:rPr>
          <w:b/>
          <w:bCs/>
        </w:rPr>
        <w:t xml:space="preserve">s </w:t>
      </w:r>
      <w:r w:rsidR="008546DD" w:rsidRPr="008546DD">
        <w:rPr>
          <w:b/>
          <w:bCs/>
        </w:rPr>
        <w:t xml:space="preserve">will be updated </w:t>
      </w:r>
      <w:r w:rsidR="008546DD">
        <w:rPr>
          <w:b/>
          <w:bCs/>
        </w:rPr>
        <w:t xml:space="preserve">based on observation 2 </w:t>
      </w:r>
      <w:r w:rsidR="00BA6DF0">
        <w:rPr>
          <w:b/>
          <w:bCs/>
        </w:rPr>
        <w:t xml:space="preserve">(38.300 CR) </w:t>
      </w:r>
      <w:r w:rsidR="008546DD">
        <w:rPr>
          <w:b/>
          <w:bCs/>
        </w:rPr>
        <w:t xml:space="preserve">and 6 </w:t>
      </w:r>
      <w:r w:rsidR="00BA6DF0">
        <w:rPr>
          <w:b/>
          <w:bCs/>
        </w:rPr>
        <w:t xml:space="preserve">(38.331 CR) </w:t>
      </w:r>
      <w:r w:rsidR="008546DD" w:rsidRPr="008546DD">
        <w:rPr>
          <w:b/>
          <w:bCs/>
        </w:rPr>
        <w:t>to enable the use of ProSe in NPNs</w:t>
      </w:r>
      <w:r w:rsidR="008546DD">
        <w:rPr>
          <w:b/>
          <w:bCs/>
        </w:rPr>
        <w:t xml:space="preserve"> in Rel-19</w:t>
      </w:r>
      <w:r w:rsidR="008546DD" w:rsidRPr="008546DD">
        <w:rPr>
          <w:b/>
          <w:bCs/>
        </w:rPr>
        <w:t>.</w:t>
      </w:r>
    </w:p>
    <w:p w14:paraId="53AF9CA7" w14:textId="03330EC9" w:rsidR="00AD5039" w:rsidRDefault="008546DD" w:rsidP="00BA24E7">
      <w:r>
        <w:t xml:space="preserve">If this proposal is accepted Nokia </w:t>
      </w:r>
      <w:r w:rsidR="004C3362">
        <w:t xml:space="preserve">is </w:t>
      </w:r>
      <w:r w:rsidR="00FD7A39">
        <w:t>ready</w:t>
      </w:r>
      <w:r w:rsidR="004C3362">
        <w:t xml:space="preserve"> to</w:t>
      </w:r>
      <w:r>
        <w:t xml:space="preserve"> provide the CRs for the next meeting. Our view is that if this is agreed then no reply LS to CT1 is needed.</w:t>
      </w:r>
    </w:p>
    <w:p w14:paraId="4F234BAD" w14:textId="622BF051" w:rsidR="00E2579C" w:rsidRPr="00E2579C" w:rsidRDefault="00E2579C" w:rsidP="00BA24E7">
      <w:pPr>
        <w:rPr>
          <w:b/>
          <w:bCs/>
        </w:rPr>
      </w:pPr>
      <w:r w:rsidRPr="00E2579C">
        <w:rPr>
          <w:b/>
          <w:bCs/>
        </w:rPr>
        <w:t xml:space="preserve">Observation 8: </w:t>
      </w:r>
      <w:r>
        <w:rPr>
          <w:b/>
          <w:bCs/>
        </w:rPr>
        <w:t>R</w:t>
      </w:r>
      <w:r w:rsidRPr="00E2579C">
        <w:rPr>
          <w:b/>
          <w:bCs/>
        </w:rPr>
        <w:t xml:space="preserve">eply LS </w:t>
      </w:r>
      <w:r>
        <w:rPr>
          <w:b/>
          <w:bCs/>
        </w:rPr>
        <w:t xml:space="preserve">to CT1 is only needed if </w:t>
      </w:r>
      <w:r w:rsidRPr="00E2579C">
        <w:rPr>
          <w:b/>
          <w:bCs/>
        </w:rPr>
        <w:t xml:space="preserve">RAN2 </w:t>
      </w:r>
      <w:r>
        <w:rPr>
          <w:b/>
          <w:bCs/>
        </w:rPr>
        <w:t xml:space="preserve">cannot update the specifications to enable </w:t>
      </w:r>
      <w:r w:rsidRPr="00DE18F4">
        <w:rPr>
          <w:b/>
          <w:bCs/>
        </w:rPr>
        <w:t>ProSe support in NPNs</w:t>
      </w:r>
      <w:r w:rsidRPr="00E2579C">
        <w:rPr>
          <w:b/>
          <w:bCs/>
        </w:rPr>
        <w:t>.</w:t>
      </w:r>
    </w:p>
    <w:p w14:paraId="16CB5684" w14:textId="34D0E383" w:rsidR="008B549E" w:rsidRPr="006E13D1" w:rsidRDefault="00044BF7" w:rsidP="008B549E">
      <w:pPr>
        <w:pStyle w:val="Heading1"/>
      </w:pPr>
      <w:r>
        <w:t>4</w:t>
      </w:r>
      <w:r w:rsidR="008B549E" w:rsidRPr="006E13D1">
        <w:tab/>
      </w:r>
      <w:r w:rsidR="008B549E">
        <w:t>Conclusion</w:t>
      </w:r>
    </w:p>
    <w:p w14:paraId="3729E8CF" w14:textId="77777777" w:rsidR="008546DD" w:rsidRDefault="008B549E" w:rsidP="008B549E">
      <w:r>
        <w:t>This document has made the following observations</w:t>
      </w:r>
      <w:r w:rsidR="008546DD">
        <w:t>:</w:t>
      </w:r>
    </w:p>
    <w:p w14:paraId="2B304009" w14:textId="77777777" w:rsidR="00215AAC" w:rsidRPr="00DE18F4" w:rsidRDefault="00215AAC" w:rsidP="00215AAC">
      <w:pPr>
        <w:rPr>
          <w:b/>
          <w:bCs/>
        </w:rPr>
      </w:pPr>
      <w:r w:rsidRPr="00DE18F4">
        <w:rPr>
          <w:b/>
          <w:bCs/>
        </w:rPr>
        <w:t xml:space="preserve">Observation 1: No change is needed in SNPN and PNI-NPN stage 2 specifications to </w:t>
      </w:r>
      <w:r>
        <w:rPr>
          <w:b/>
          <w:bCs/>
        </w:rPr>
        <w:t>enable</w:t>
      </w:r>
      <w:r w:rsidRPr="00DE18F4">
        <w:rPr>
          <w:b/>
          <w:bCs/>
        </w:rPr>
        <w:t xml:space="preserve"> ProSe support in NPNs.</w:t>
      </w:r>
    </w:p>
    <w:p w14:paraId="1622B8C3" w14:textId="77777777" w:rsidR="00215AAC" w:rsidRPr="00DE18F4" w:rsidRDefault="00215AAC" w:rsidP="00215AAC">
      <w:pPr>
        <w:rPr>
          <w:b/>
          <w:bCs/>
        </w:rPr>
      </w:pPr>
      <w:r w:rsidRPr="00DE18F4">
        <w:rPr>
          <w:b/>
          <w:bCs/>
        </w:rPr>
        <w:lastRenderedPageBreak/>
        <w:t xml:space="preserve">Observation </w:t>
      </w:r>
      <w:r>
        <w:rPr>
          <w:b/>
          <w:bCs/>
        </w:rPr>
        <w:t>2</w:t>
      </w:r>
      <w:r w:rsidRPr="00DE18F4">
        <w:rPr>
          <w:b/>
          <w:bCs/>
        </w:rPr>
        <w:t xml:space="preserve">: </w:t>
      </w:r>
      <w:r>
        <w:rPr>
          <w:b/>
          <w:bCs/>
        </w:rPr>
        <w:t xml:space="preserve">A minor rewording in section </w:t>
      </w:r>
      <w:r w:rsidRPr="00274999">
        <w:rPr>
          <w:b/>
          <w:bCs/>
        </w:rPr>
        <w:t xml:space="preserve">16.12.4 </w:t>
      </w:r>
      <w:r>
        <w:rPr>
          <w:b/>
          <w:bCs/>
        </w:rPr>
        <w:t>is needed to avoid any limitation of using SL relays in SNPNs</w:t>
      </w:r>
      <w:r w:rsidRPr="00DE18F4">
        <w:rPr>
          <w:b/>
          <w:bCs/>
        </w:rPr>
        <w:t>.</w:t>
      </w:r>
    </w:p>
    <w:p w14:paraId="1D964C59" w14:textId="77777777" w:rsidR="008546DD" w:rsidRPr="00DE18F4" w:rsidRDefault="008546DD" w:rsidP="008546DD">
      <w:pPr>
        <w:rPr>
          <w:b/>
          <w:bCs/>
        </w:rPr>
      </w:pPr>
      <w:r w:rsidRPr="00DE18F4">
        <w:rPr>
          <w:b/>
          <w:bCs/>
        </w:rPr>
        <w:t xml:space="preserve">Observation </w:t>
      </w:r>
      <w:r>
        <w:rPr>
          <w:b/>
          <w:bCs/>
        </w:rPr>
        <w:t>3</w:t>
      </w:r>
      <w:r w:rsidRPr="00DE18F4">
        <w:rPr>
          <w:b/>
          <w:bCs/>
        </w:rPr>
        <w:t xml:space="preserve">: No change is needed in </w:t>
      </w:r>
      <w:r>
        <w:rPr>
          <w:b/>
          <w:bCs/>
        </w:rPr>
        <w:t>SIB definitions to enable</w:t>
      </w:r>
      <w:r w:rsidRPr="00DE18F4">
        <w:rPr>
          <w:b/>
          <w:bCs/>
        </w:rPr>
        <w:t xml:space="preserve"> ProSe support in NPNs.</w:t>
      </w:r>
    </w:p>
    <w:p w14:paraId="369EC1AA" w14:textId="77777777" w:rsidR="008546DD" w:rsidRPr="00DE18F4" w:rsidRDefault="008546DD" w:rsidP="008546DD">
      <w:pPr>
        <w:rPr>
          <w:b/>
          <w:bCs/>
        </w:rPr>
      </w:pPr>
      <w:r w:rsidRPr="00DE18F4">
        <w:rPr>
          <w:b/>
          <w:bCs/>
        </w:rPr>
        <w:t xml:space="preserve">Observation </w:t>
      </w:r>
      <w:r>
        <w:rPr>
          <w:b/>
          <w:bCs/>
        </w:rPr>
        <w:t>4</w:t>
      </w:r>
      <w:r w:rsidRPr="00DE18F4">
        <w:rPr>
          <w:b/>
          <w:bCs/>
        </w:rPr>
        <w:t xml:space="preserve">: No change is needed in </w:t>
      </w:r>
      <w:r>
        <w:rPr>
          <w:b/>
          <w:bCs/>
        </w:rPr>
        <w:t xml:space="preserve">PC5 specification </w:t>
      </w:r>
      <w:r w:rsidRPr="00DE18F4">
        <w:rPr>
          <w:b/>
          <w:bCs/>
        </w:rPr>
        <w:t xml:space="preserve">to </w:t>
      </w:r>
      <w:r>
        <w:rPr>
          <w:b/>
          <w:bCs/>
        </w:rPr>
        <w:t>enable</w:t>
      </w:r>
      <w:r w:rsidRPr="00DE18F4">
        <w:rPr>
          <w:b/>
          <w:bCs/>
        </w:rPr>
        <w:t xml:space="preserve"> ProSe support in NPNs.</w:t>
      </w:r>
    </w:p>
    <w:p w14:paraId="3D8D3A60" w14:textId="77777777" w:rsidR="008546DD" w:rsidRPr="00DE18F4" w:rsidRDefault="008546DD" w:rsidP="008546DD">
      <w:pPr>
        <w:rPr>
          <w:b/>
          <w:bCs/>
        </w:rPr>
      </w:pPr>
      <w:r w:rsidRPr="00DE18F4">
        <w:rPr>
          <w:b/>
          <w:bCs/>
        </w:rPr>
        <w:t xml:space="preserve">Observation </w:t>
      </w:r>
      <w:r>
        <w:rPr>
          <w:b/>
          <w:bCs/>
        </w:rPr>
        <w:t>5</w:t>
      </w:r>
      <w:r w:rsidRPr="00DE18F4">
        <w:rPr>
          <w:b/>
          <w:bCs/>
        </w:rPr>
        <w:t xml:space="preserve">: No change is needed in </w:t>
      </w:r>
      <w:r>
        <w:rPr>
          <w:b/>
          <w:bCs/>
        </w:rPr>
        <w:t xml:space="preserve">SL configuration specification </w:t>
      </w:r>
      <w:r w:rsidRPr="00DE18F4">
        <w:rPr>
          <w:b/>
          <w:bCs/>
        </w:rPr>
        <w:t xml:space="preserve">to </w:t>
      </w:r>
      <w:r>
        <w:rPr>
          <w:b/>
          <w:bCs/>
        </w:rPr>
        <w:t>enable</w:t>
      </w:r>
      <w:r w:rsidRPr="00DE18F4">
        <w:rPr>
          <w:b/>
          <w:bCs/>
        </w:rPr>
        <w:t xml:space="preserve"> ProSe support in NPNs.</w:t>
      </w:r>
    </w:p>
    <w:p w14:paraId="688D7106" w14:textId="77777777" w:rsidR="008546DD" w:rsidRPr="00DE18F4" w:rsidRDefault="008546DD" w:rsidP="008546DD">
      <w:pPr>
        <w:rPr>
          <w:b/>
          <w:bCs/>
        </w:rPr>
      </w:pPr>
      <w:r w:rsidRPr="00DE18F4">
        <w:rPr>
          <w:b/>
          <w:bCs/>
        </w:rPr>
        <w:t xml:space="preserve">Observation </w:t>
      </w:r>
      <w:r>
        <w:rPr>
          <w:b/>
          <w:bCs/>
        </w:rPr>
        <w:t>6</w:t>
      </w:r>
      <w:r w:rsidRPr="00DE18F4">
        <w:rPr>
          <w:b/>
          <w:bCs/>
        </w:rPr>
        <w:t xml:space="preserve">: </w:t>
      </w:r>
      <w:r>
        <w:rPr>
          <w:b/>
          <w:bCs/>
        </w:rPr>
        <w:t>A minor rewording in section 5.8.2 is needed to avoid any limitation of using SL communication in SNPNs</w:t>
      </w:r>
      <w:r w:rsidRPr="00DE18F4">
        <w:rPr>
          <w:b/>
          <w:bCs/>
        </w:rPr>
        <w:t>.</w:t>
      </w:r>
    </w:p>
    <w:p w14:paraId="6A6529F9" w14:textId="77777777" w:rsidR="008546DD" w:rsidRPr="00044BF7" w:rsidRDefault="008546DD" w:rsidP="008546DD">
      <w:pPr>
        <w:rPr>
          <w:b/>
          <w:bCs/>
        </w:rPr>
      </w:pPr>
      <w:r w:rsidRPr="00044BF7">
        <w:rPr>
          <w:b/>
          <w:bCs/>
        </w:rPr>
        <w:t>Observation 7: No other specification impact is expected to enable ProSe support in NPNs.</w:t>
      </w:r>
    </w:p>
    <w:p w14:paraId="76BD6BC6" w14:textId="77777777" w:rsidR="00E2579C" w:rsidRPr="00E2579C" w:rsidRDefault="00E2579C" w:rsidP="00E2579C">
      <w:pPr>
        <w:rPr>
          <w:b/>
          <w:bCs/>
        </w:rPr>
      </w:pPr>
      <w:r w:rsidRPr="00E2579C">
        <w:rPr>
          <w:b/>
          <w:bCs/>
        </w:rPr>
        <w:t xml:space="preserve">Observation 8: </w:t>
      </w:r>
      <w:r>
        <w:rPr>
          <w:b/>
          <w:bCs/>
        </w:rPr>
        <w:t>R</w:t>
      </w:r>
      <w:r w:rsidRPr="00E2579C">
        <w:rPr>
          <w:b/>
          <w:bCs/>
        </w:rPr>
        <w:t xml:space="preserve">eply LS </w:t>
      </w:r>
      <w:r>
        <w:rPr>
          <w:b/>
          <w:bCs/>
        </w:rPr>
        <w:t xml:space="preserve">to CT1 is only needed if </w:t>
      </w:r>
      <w:r w:rsidRPr="00E2579C">
        <w:rPr>
          <w:b/>
          <w:bCs/>
        </w:rPr>
        <w:t xml:space="preserve">RAN2 </w:t>
      </w:r>
      <w:r>
        <w:rPr>
          <w:b/>
          <w:bCs/>
        </w:rPr>
        <w:t xml:space="preserve">cannot update the specifications to enable </w:t>
      </w:r>
      <w:r w:rsidRPr="00DE18F4">
        <w:rPr>
          <w:b/>
          <w:bCs/>
        </w:rPr>
        <w:t>ProSe support in NPNs</w:t>
      </w:r>
      <w:r w:rsidRPr="00E2579C">
        <w:rPr>
          <w:b/>
          <w:bCs/>
        </w:rPr>
        <w:t>.</w:t>
      </w:r>
    </w:p>
    <w:p w14:paraId="30C2DE35" w14:textId="77777777" w:rsidR="008546DD" w:rsidRDefault="008546DD" w:rsidP="008B549E"/>
    <w:p w14:paraId="766D4156" w14:textId="27EB6EB8" w:rsidR="008B549E" w:rsidRPr="006E13D1" w:rsidRDefault="008546DD" w:rsidP="008B549E">
      <w:r>
        <w:t>This document has made the following</w:t>
      </w:r>
      <w:r w:rsidR="00BA24E7">
        <w:t xml:space="preserve"> proposal</w:t>
      </w:r>
      <w:r w:rsidR="008B549E">
        <w:t>:</w:t>
      </w:r>
    </w:p>
    <w:p w14:paraId="7927A55C" w14:textId="77777777" w:rsidR="00F37A8D" w:rsidRPr="008546DD" w:rsidRDefault="00F37A8D" w:rsidP="00F37A8D">
      <w:pPr>
        <w:rPr>
          <w:b/>
          <w:bCs/>
        </w:rPr>
      </w:pPr>
      <w:r w:rsidRPr="008546DD">
        <w:rPr>
          <w:b/>
          <w:bCs/>
        </w:rPr>
        <w:t>Proposal: RAN2 to agree that RAN2 specification</w:t>
      </w:r>
      <w:r>
        <w:rPr>
          <w:b/>
          <w:bCs/>
        </w:rPr>
        <w:t xml:space="preserve">s </w:t>
      </w:r>
      <w:r w:rsidRPr="008546DD">
        <w:rPr>
          <w:b/>
          <w:bCs/>
        </w:rPr>
        <w:t xml:space="preserve">will be updated </w:t>
      </w:r>
      <w:r>
        <w:rPr>
          <w:b/>
          <w:bCs/>
        </w:rPr>
        <w:t xml:space="preserve">based on observation 2 (38.300 CR) and 6 (38.331 CR) </w:t>
      </w:r>
      <w:r w:rsidRPr="008546DD">
        <w:rPr>
          <w:b/>
          <w:bCs/>
        </w:rPr>
        <w:t>to enable the use of ProSe in NPNs</w:t>
      </w:r>
      <w:r>
        <w:rPr>
          <w:b/>
          <w:bCs/>
        </w:rPr>
        <w:t xml:space="preserve"> in Rel-19</w:t>
      </w:r>
      <w:r w:rsidRPr="008546DD">
        <w:rPr>
          <w:b/>
          <w:bCs/>
        </w:rPr>
        <w:t>.</w:t>
      </w:r>
    </w:p>
    <w:p w14:paraId="1086C14F" w14:textId="77777777" w:rsidR="008B549E" w:rsidRPr="00A209D6" w:rsidRDefault="008B549E" w:rsidP="008B549E"/>
    <w:sectPr w:rsidR="008B549E" w:rsidRPr="00A209D6">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75DEBA8" w14:textId="77777777" w:rsidR="007B722B" w:rsidRDefault="007B722B">
      <w:r>
        <w:separator/>
      </w:r>
    </w:p>
  </w:endnote>
  <w:endnote w:type="continuationSeparator" w:id="0">
    <w:p w14:paraId="30F98F5E" w14:textId="77777777" w:rsidR="007B722B" w:rsidRDefault="007B722B">
      <w:r>
        <w:continuationSeparator/>
      </w:r>
    </w:p>
  </w:endnote>
  <w:endnote w:type="continuationNotice" w:id="1">
    <w:p w14:paraId="53705E52" w14:textId="77777777" w:rsidR="007B722B" w:rsidRDefault="007B722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D8682B0" w14:textId="77777777" w:rsidR="00F87048" w:rsidRDefault="00F8704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17CD8BF" w14:textId="77777777" w:rsidR="00F87048" w:rsidRDefault="00F8704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3B6C35B" w14:textId="77777777" w:rsidR="00F87048" w:rsidRDefault="00F8704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C001AD0" w14:textId="77777777" w:rsidR="007B722B" w:rsidRDefault="007B722B">
      <w:r>
        <w:separator/>
      </w:r>
    </w:p>
  </w:footnote>
  <w:footnote w:type="continuationSeparator" w:id="0">
    <w:p w14:paraId="728CBC3C" w14:textId="77777777" w:rsidR="007B722B" w:rsidRDefault="007B722B">
      <w:r>
        <w:continuationSeparator/>
      </w:r>
    </w:p>
  </w:footnote>
  <w:footnote w:type="continuationNotice" w:id="1">
    <w:p w14:paraId="4CD6A41D" w14:textId="77777777" w:rsidR="007B722B" w:rsidRDefault="007B722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1CDC357" w14:textId="77777777" w:rsidR="00F87048" w:rsidRDefault="00F8704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375F868" w14:textId="77777777" w:rsidR="00F87048" w:rsidRDefault="00F8704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B10EB5" w14:textId="77777777" w:rsidR="00F87048" w:rsidRDefault="00F8704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967A449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54E47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CAC057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6427F9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EA22C8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B0DDE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790718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80851B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A84ABD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6004BD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4"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5"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num w:numId="1" w16cid:durableId="29741760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2758893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89253310">
    <w:abstractNumId w:val="11"/>
  </w:num>
  <w:num w:numId="4" w16cid:durableId="199124208">
    <w:abstractNumId w:val="13"/>
  </w:num>
  <w:num w:numId="5" w16cid:durableId="630793192">
    <w:abstractNumId w:val="12"/>
  </w:num>
  <w:num w:numId="6" w16cid:durableId="1154301696">
    <w:abstractNumId w:val="14"/>
  </w:num>
  <w:num w:numId="7" w16cid:durableId="1489399165">
    <w:abstractNumId w:val="15"/>
  </w:num>
  <w:num w:numId="8" w16cid:durableId="1495876256">
    <w:abstractNumId w:val="9"/>
  </w:num>
  <w:num w:numId="9" w16cid:durableId="441074845">
    <w:abstractNumId w:val="7"/>
  </w:num>
  <w:num w:numId="10" w16cid:durableId="431705991">
    <w:abstractNumId w:val="6"/>
  </w:num>
  <w:num w:numId="11" w16cid:durableId="1559823138">
    <w:abstractNumId w:val="5"/>
  </w:num>
  <w:num w:numId="12" w16cid:durableId="1777091386">
    <w:abstractNumId w:val="4"/>
  </w:num>
  <w:num w:numId="13" w16cid:durableId="754859990">
    <w:abstractNumId w:val="8"/>
  </w:num>
  <w:num w:numId="14" w16cid:durableId="685982631">
    <w:abstractNumId w:val="3"/>
  </w:num>
  <w:num w:numId="15" w16cid:durableId="1806268356">
    <w:abstractNumId w:val="2"/>
  </w:num>
  <w:num w:numId="16" w16cid:durableId="1176116058">
    <w:abstractNumId w:val="1"/>
  </w:num>
  <w:num w:numId="17" w16cid:durableId="65510688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oNotDisplayPageBoundaries/>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6C10"/>
    <w:rsid w:val="000145A1"/>
    <w:rsid w:val="00016557"/>
    <w:rsid w:val="00023C40"/>
    <w:rsid w:val="0002507D"/>
    <w:rsid w:val="00033397"/>
    <w:rsid w:val="00040095"/>
    <w:rsid w:val="000418DD"/>
    <w:rsid w:val="00044BF7"/>
    <w:rsid w:val="00053E64"/>
    <w:rsid w:val="00065268"/>
    <w:rsid w:val="00073C9C"/>
    <w:rsid w:val="00074B4B"/>
    <w:rsid w:val="00076412"/>
    <w:rsid w:val="00080512"/>
    <w:rsid w:val="00082A1D"/>
    <w:rsid w:val="00090468"/>
    <w:rsid w:val="00094568"/>
    <w:rsid w:val="000A1B93"/>
    <w:rsid w:val="000B7BCF"/>
    <w:rsid w:val="000C522B"/>
    <w:rsid w:val="000D3DFC"/>
    <w:rsid w:val="000D58AB"/>
    <w:rsid w:val="00112F1A"/>
    <w:rsid w:val="00113957"/>
    <w:rsid w:val="0012610D"/>
    <w:rsid w:val="00145075"/>
    <w:rsid w:val="00163A64"/>
    <w:rsid w:val="001741A0"/>
    <w:rsid w:val="00175FA0"/>
    <w:rsid w:val="0018542A"/>
    <w:rsid w:val="00194CD0"/>
    <w:rsid w:val="001B49C9"/>
    <w:rsid w:val="001C23F4"/>
    <w:rsid w:val="001C4F79"/>
    <w:rsid w:val="001F168B"/>
    <w:rsid w:val="001F7831"/>
    <w:rsid w:val="00204045"/>
    <w:rsid w:val="0020712B"/>
    <w:rsid w:val="00215AAC"/>
    <w:rsid w:val="0021716B"/>
    <w:rsid w:val="00217467"/>
    <w:rsid w:val="0022606D"/>
    <w:rsid w:val="00231728"/>
    <w:rsid w:val="00244A05"/>
    <w:rsid w:val="00250404"/>
    <w:rsid w:val="00256B74"/>
    <w:rsid w:val="002610D8"/>
    <w:rsid w:val="002747EC"/>
    <w:rsid w:val="00274999"/>
    <w:rsid w:val="00282565"/>
    <w:rsid w:val="002855BF"/>
    <w:rsid w:val="00290A7C"/>
    <w:rsid w:val="002B2988"/>
    <w:rsid w:val="002D311A"/>
    <w:rsid w:val="002F0D22"/>
    <w:rsid w:val="002F4288"/>
    <w:rsid w:val="00311B17"/>
    <w:rsid w:val="00315FA8"/>
    <w:rsid w:val="003172DC"/>
    <w:rsid w:val="00325AE3"/>
    <w:rsid w:val="00326069"/>
    <w:rsid w:val="00330D5D"/>
    <w:rsid w:val="003374EF"/>
    <w:rsid w:val="0035462D"/>
    <w:rsid w:val="0036459E"/>
    <w:rsid w:val="00364B41"/>
    <w:rsid w:val="00365535"/>
    <w:rsid w:val="00383096"/>
    <w:rsid w:val="0039346C"/>
    <w:rsid w:val="003A41EF"/>
    <w:rsid w:val="003A4ED8"/>
    <w:rsid w:val="003B40AD"/>
    <w:rsid w:val="003B51F2"/>
    <w:rsid w:val="003B7F0C"/>
    <w:rsid w:val="003C3D6F"/>
    <w:rsid w:val="003C4E37"/>
    <w:rsid w:val="003D0FD0"/>
    <w:rsid w:val="003D6B42"/>
    <w:rsid w:val="003D7AAB"/>
    <w:rsid w:val="003E16BE"/>
    <w:rsid w:val="003F4E28"/>
    <w:rsid w:val="003F6364"/>
    <w:rsid w:val="003F76B6"/>
    <w:rsid w:val="004006E8"/>
    <w:rsid w:val="00401855"/>
    <w:rsid w:val="00446C3A"/>
    <w:rsid w:val="00465587"/>
    <w:rsid w:val="00467528"/>
    <w:rsid w:val="0047346F"/>
    <w:rsid w:val="00477455"/>
    <w:rsid w:val="00482CBD"/>
    <w:rsid w:val="00483950"/>
    <w:rsid w:val="004A1F7B"/>
    <w:rsid w:val="004C3362"/>
    <w:rsid w:val="004C44D2"/>
    <w:rsid w:val="004D3578"/>
    <w:rsid w:val="004D380D"/>
    <w:rsid w:val="004D6D56"/>
    <w:rsid w:val="004E213A"/>
    <w:rsid w:val="004E7553"/>
    <w:rsid w:val="004F4540"/>
    <w:rsid w:val="004F73A7"/>
    <w:rsid w:val="00503171"/>
    <w:rsid w:val="00506C28"/>
    <w:rsid w:val="005240B1"/>
    <w:rsid w:val="00534DA0"/>
    <w:rsid w:val="00537809"/>
    <w:rsid w:val="00541A65"/>
    <w:rsid w:val="005432D9"/>
    <w:rsid w:val="00543E6C"/>
    <w:rsid w:val="00565087"/>
    <w:rsid w:val="0056573F"/>
    <w:rsid w:val="00571279"/>
    <w:rsid w:val="00573250"/>
    <w:rsid w:val="00575FC5"/>
    <w:rsid w:val="00583EC3"/>
    <w:rsid w:val="005A13AB"/>
    <w:rsid w:val="005A49C6"/>
    <w:rsid w:val="005A5862"/>
    <w:rsid w:val="005C0E92"/>
    <w:rsid w:val="005C766E"/>
    <w:rsid w:val="005C7CD5"/>
    <w:rsid w:val="00611566"/>
    <w:rsid w:val="00623816"/>
    <w:rsid w:val="0062482E"/>
    <w:rsid w:val="00627568"/>
    <w:rsid w:val="006449D6"/>
    <w:rsid w:val="00646D99"/>
    <w:rsid w:val="00656910"/>
    <w:rsid w:val="006574C0"/>
    <w:rsid w:val="00670B9D"/>
    <w:rsid w:val="00696821"/>
    <w:rsid w:val="006A1323"/>
    <w:rsid w:val="006B078F"/>
    <w:rsid w:val="006B367E"/>
    <w:rsid w:val="006C543D"/>
    <w:rsid w:val="006C66D8"/>
    <w:rsid w:val="006D1E24"/>
    <w:rsid w:val="006D35DE"/>
    <w:rsid w:val="006E1057"/>
    <w:rsid w:val="006E1417"/>
    <w:rsid w:val="006F220E"/>
    <w:rsid w:val="006F6A2C"/>
    <w:rsid w:val="007069DC"/>
    <w:rsid w:val="00710201"/>
    <w:rsid w:val="0072073A"/>
    <w:rsid w:val="00723B23"/>
    <w:rsid w:val="007342B5"/>
    <w:rsid w:val="00734A5B"/>
    <w:rsid w:val="0074022D"/>
    <w:rsid w:val="00744E76"/>
    <w:rsid w:val="00757D40"/>
    <w:rsid w:val="007662B5"/>
    <w:rsid w:val="00781F0F"/>
    <w:rsid w:val="0078727C"/>
    <w:rsid w:val="0079049D"/>
    <w:rsid w:val="00793DC5"/>
    <w:rsid w:val="00796823"/>
    <w:rsid w:val="007A2E55"/>
    <w:rsid w:val="007A4FC6"/>
    <w:rsid w:val="007B18D8"/>
    <w:rsid w:val="007B722B"/>
    <w:rsid w:val="007C095F"/>
    <w:rsid w:val="007C2DD0"/>
    <w:rsid w:val="007D14D3"/>
    <w:rsid w:val="007D4231"/>
    <w:rsid w:val="007F2E08"/>
    <w:rsid w:val="008024FA"/>
    <w:rsid w:val="008028A4"/>
    <w:rsid w:val="00813245"/>
    <w:rsid w:val="00827B30"/>
    <w:rsid w:val="00840DE0"/>
    <w:rsid w:val="00847CD0"/>
    <w:rsid w:val="008546DD"/>
    <w:rsid w:val="008607A8"/>
    <w:rsid w:val="0086354A"/>
    <w:rsid w:val="0086728D"/>
    <w:rsid w:val="008768CA"/>
    <w:rsid w:val="00877EF9"/>
    <w:rsid w:val="00880559"/>
    <w:rsid w:val="008B5306"/>
    <w:rsid w:val="008B549E"/>
    <w:rsid w:val="008B54E8"/>
    <w:rsid w:val="008C2E2A"/>
    <w:rsid w:val="008C3057"/>
    <w:rsid w:val="008D0C8C"/>
    <w:rsid w:val="008D2E4D"/>
    <w:rsid w:val="008F396F"/>
    <w:rsid w:val="008F3DCD"/>
    <w:rsid w:val="0090271F"/>
    <w:rsid w:val="00902DB9"/>
    <w:rsid w:val="0090466A"/>
    <w:rsid w:val="00905E5A"/>
    <w:rsid w:val="00915F41"/>
    <w:rsid w:val="00923655"/>
    <w:rsid w:val="009248C6"/>
    <w:rsid w:val="009339CB"/>
    <w:rsid w:val="00936071"/>
    <w:rsid w:val="009376CD"/>
    <w:rsid w:val="00940212"/>
    <w:rsid w:val="00942EC2"/>
    <w:rsid w:val="0094473C"/>
    <w:rsid w:val="00961B32"/>
    <w:rsid w:val="00962509"/>
    <w:rsid w:val="00965F1D"/>
    <w:rsid w:val="00970DB3"/>
    <w:rsid w:val="00974BB0"/>
    <w:rsid w:val="00975BCD"/>
    <w:rsid w:val="009818A2"/>
    <w:rsid w:val="009861A5"/>
    <w:rsid w:val="009928A9"/>
    <w:rsid w:val="009A0AF3"/>
    <w:rsid w:val="009B07CD"/>
    <w:rsid w:val="009C19E9"/>
    <w:rsid w:val="009C51DC"/>
    <w:rsid w:val="009D4729"/>
    <w:rsid w:val="009D74A6"/>
    <w:rsid w:val="009E0E87"/>
    <w:rsid w:val="00A07E1E"/>
    <w:rsid w:val="00A10F02"/>
    <w:rsid w:val="00A17176"/>
    <w:rsid w:val="00A204CA"/>
    <w:rsid w:val="00A209D6"/>
    <w:rsid w:val="00A22738"/>
    <w:rsid w:val="00A320DA"/>
    <w:rsid w:val="00A36F5F"/>
    <w:rsid w:val="00A430EC"/>
    <w:rsid w:val="00A53724"/>
    <w:rsid w:val="00A54B2B"/>
    <w:rsid w:val="00A6776B"/>
    <w:rsid w:val="00A703B6"/>
    <w:rsid w:val="00A82346"/>
    <w:rsid w:val="00A9671C"/>
    <w:rsid w:val="00A97EA1"/>
    <w:rsid w:val="00AA1553"/>
    <w:rsid w:val="00AC46DA"/>
    <w:rsid w:val="00AC6A9D"/>
    <w:rsid w:val="00AD5039"/>
    <w:rsid w:val="00AD7E7C"/>
    <w:rsid w:val="00B05380"/>
    <w:rsid w:val="00B05962"/>
    <w:rsid w:val="00B15449"/>
    <w:rsid w:val="00B16C2F"/>
    <w:rsid w:val="00B27303"/>
    <w:rsid w:val="00B47200"/>
    <w:rsid w:val="00B47FD1"/>
    <w:rsid w:val="00B516BB"/>
    <w:rsid w:val="00B5751D"/>
    <w:rsid w:val="00B61DF3"/>
    <w:rsid w:val="00B669E9"/>
    <w:rsid w:val="00B7129E"/>
    <w:rsid w:val="00B7538C"/>
    <w:rsid w:val="00B84DB2"/>
    <w:rsid w:val="00B97D4B"/>
    <w:rsid w:val="00BA24E7"/>
    <w:rsid w:val="00BA6DF0"/>
    <w:rsid w:val="00BC3555"/>
    <w:rsid w:val="00C07241"/>
    <w:rsid w:val="00C12B51"/>
    <w:rsid w:val="00C24650"/>
    <w:rsid w:val="00C25465"/>
    <w:rsid w:val="00C30337"/>
    <w:rsid w:val="00C31806"/>
    <w:rsid w:val="00C33079"/>
    <w:rsid w:val="00C34CE0"/>
    <w:rsid w:val="00C55A12"/>
    <w:rsid w:val="00C646E8"/>
    <w:rsid w:val="00C6553E"/>
    <w:rsid w:val="00C673E7"/>
    <w:rsid w:val="00C83A13"/>
    <w:rsid w:val="00C86F10"/>
    <w:rsid w:val="00C87ED5"/>
    <w:rsid w:val="00C9068C"/>
    <w:rsid w:val="00C92967"/>
    <w:rsid w:val="00CA3D0C"/>
    <w:rsid w:val="00CA654B"/>
    <w:rsid w:val="00CB183F"/>
    <w:rsid w:val="00CB72B8"/>
    <w:rsid w:val="00CD0BA8"/>
    <w:rsid w:val="00CD4C7B"/>
    <w:rsid w:val="00CD58FE"/>
    <w:rsid w:val="00CF550F"/>
    <w:rsid w:val="00D0751D"/>
    <w:rsid w:val="00D20B36"/>
    <w:rsid w:val="00D33BE3"/>
    <w:rsid w:val="00D3792D"/>
    <w:rsid w:val="00D54820"/>
    <w:rsid w:val="00D55E47"/>
    <w:rsid w:val="00D62E19"/>
    <w:rsid w:val="00D6524B"/>
    <w:rsid w:val="00D67CD1"/>
    <w:rsid w:val="00D738D6"/>
    <w:rsid w:val="00D80795"/>
    <w:rsid w:val="00D854BE"/>
    <w:rsid w:val="00D87E00"/>
    <w:rsid w:val="00D9134D"/>
    <w:rsid w:val="00D96D11"/>
    <w:rsid w:val="00DA1415"/>
    <w:rsid w:val="00DA7A03"/>
    <w:rsid w:val="00DB0DB8"/>
    <w:rsid w:val="00DB1818"/>
    <w:rsid w:val="00DC309B"/>
    <w:rsid w:val="00DC4DA2"/>
    <w:rsid w:val="00DC5261"/>
    <w:rsid w:val="00DD107E"/>
    <w:rsid w:val="00DE18F4"/>
    <w:rsid w:val="00DE25D2"/>
    <w:rsid w:val="00DF7C20"/>
    <w:rsid w:val="00E038FB"/>
    <w:rsid w:val="00E05EDF"/>
    <w:rsid w:val="00E2579C"/>
    <w:rsid w:val="00E46C08"/>
    <w:rsid w:val="00E471CF"/>
    <w:rsid w:val="00E62835"/>
    <w:rsid w:val="00E6480E"/>
    <w:rsid w:val="00E77645"/>
    <w:rsid w:val="00E808D7"/>
    <w:rsid w:val="00E83697"/>
    <w:rsid w:val="00E859B6"/>
    <w:rsid w:val="00E86896"/>
    <w:rsid w:val="00EA66C9"/>
    <w:rsid w:val="00EB5D32"/>
    <w:rsid w:val="00EC4A25"/>
    <w:rsid w:val="00EF612C"/>
    <w:rsid w:val="00F025A2"/>
    <w:rsid w:val="00F036E9"/>
    <w:rsid w:val="00F07388"/>
    <w:rsid w:val="00F2026E"/>
    <w:rsid w:val="00F2210A"/>
    <w:rsid w:val="00F31372"/>
    <w:rsid w:val="00F37743"/>
    <w:rsid w:val="00F37A8D"/>
    <w:rsid w:val="00F40250"/>
    <w:rsid w:val="00F40C2F"/>
    <w:rsid w:val="00F42493"/>
    <w:rsid w:val="00F54A3D"/>
    <w:rsid w:val="00F54CB0"/>
    <w:rsid w:val="00F579CD"/>
    <w:rsid w:val="00F653B8"/>
    <w:rsid w:val="00F71B89"/>
    <w:rsid w:val="00F7353C"/>
    <w:rsid w:val="00F76F8F"/>
    <w:rsid w:val="00F87048"/>
    <w:rsid w:val="00F87257"/>
    <w:rsid w:val="00F941DF"/>
    <w:rsid w:val="00FA1266"/>
    <w:rsid w:val="00FB36FA"/>
    <w:rsid w:val="00FC1192"/>
    <w:rsid w:val="00FD7A39"/>
    <w:rsid w:val="00FE106D"/>
    <w:rsid w:val="00FE251B"/>
    <w:rsid w:val="00FE546F"/>
    <w:rsid w:val="00FF1F18"/>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29DD5572-F74C-419F-8275-36898DD15B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E2579C"/>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qFormat/>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Bibliography">
    <w:name w:val="Bibliography"/>
    <w:basedOn w:val="Normal"/>
    <w:next w:val="Normal"/>
    <w:uiPriority w:val="37"/>
    <w:semiHidden/>
    <w:unhideWhenUsed/>
    <w:rsid w:val="003F76B6"/>
  </w:style>
  <w:style w:type="paragraph" w:styleId="BlockText">
    <w:name w:val="Block Text"/>
    <w:basedOn w:val="Normal"/>
    <w:rsid w:val="003F76B6"/>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
    <w:name w:val="Body Text"/>
    <w:basedOn w:val="Normal"/>
    <w:link w:val="BodyTextChar"/>
    <w:rsid w:val="003F76B6"/>
    <w:pPr>
      <w:spacing w:after="120"/>
    </w:pPr>
  </w:style>
  <w:style w:type="character" w:customStyle="1" w:styleId="BodyTextChar">
    <w:name w:val="Body Text Char"/>
    <w:basedOn w:val="DefaultParagraphFont"/>
    <w:link w:val="BodyText"/>
    <w:rsid w:val="003F76B6"/>
    <w:rPr>
      <w:lang w:eastAsia="en-US"/>
    </w:rPr>
  </w:style>
  <w:style w:type="paragraph" w:styleId="BodyText2">
    <w:name w:val="Body Text 2"/>
    <w:basedOn w:val="Normal"/>
    <w:link w:val="BodyText2Char"/>
    <w:rsid w:val="003F76B6"/>
    <w:pPr>
      <w:spacing w:after="120" w:line="480" w:lineRule="auto"/>
    </w:pPr>
  </w:style>
  <w:style w:type="character" w:customStyle="1" w:styleId="BodyText2Char">
    <w:name w:val="Body Text 2 Char"/>
    <w:basedOn w:val="DefaultParagraphFont"/>
    <w:link w:val="BodyText2"/>
    <w:rsid w:val="003F76B6"/>
    <w:rPr>
      <w:lang w:eastAsia="en-US"/>
    </w:rPr>
  </w:style>
  <w:style w:type="paragraph" w:styleId="BodyText3">
    <w:name w:val="Body Text 3"/>
    <w:basedOn w:val="Normal"/>
    <w:link w:val="BodyText3Char"/>
    <w:rsid w:val="003F76B6"/>
    <w:pPr>
      <w:spacing w:after="120"/>
    </w:pPr>
    <w:rPr>
      <w:sz w:val="16"/>
      <w:szCs w:val="16"/>
    </w:rPr>
  </w:style>
  <w:style w:type="character" w:customStyle="1" w:styleId="BodyText3Char">
    <w:name w:val="Body Text 3 Char"/>
    <w:basedOn w:val="DefaultParagraphFont"/>
    <w:link w:val="BodyText3"/>
    <w:rsid w:val="003F76B6"/>
    <w:rPr>
      <w:sz w:val="16"/>
      <w:szCs w:val="16"/>
      <w:lang w:eastAsia="en-US"/>
    </w:rPr>
  </w:style>
  <w:style w:type="paragraph" w:styleId="BodyTextFirstIndent">
    <w:name w:val="Body Text First Indent"/>
    <w:basedOn w:val="BodyText"/>
    <w:link w:val="BodyTextFirstIndentChar"/>
    <w:rsid w:val="003F76B6"/>
    <w:pPr>
      <w:spacing w:after="180"/>
      <w:ind w:firstLine="360"/>
    </w:pPr>
  </w:style>
  <w:style w:type="character" w:customStyle="1" w:styleId="BodyTextFirstIndentChar">
    <w:name w:val="Body Text First Indent Char"/>
    <w:basedOn w:val="BodyTextChar"/>
    <w:link w:val="BodyTextFirstIndent"/>
    <w:rsid w:val="003F76B6"/>
    <w:rPr>
      <w:lang w:eastAsia="en-US"/>
    </w:rPr>
  </w:style>
  <w:style w:type="paragraph" w:styleId="BodyTextIndent">
    <w:name w:val="Body Text Indent"/>
    <w:basedOn w:val="Normal"/>
    <w:link w:val="BodyTextIndentChar"/>
    <w:rsid w:val="003F76B6"/>
    <w:pPr>
      <w:spacing w:after="120"/>
      <w:ind w:left="283"/>
    </w:pPr>
  </w:style>
  <w:style w:type="character" w:customStyle="1" w:styleId="BodyTextIndentChar">
    <w:name w:val="Body Text Indent Char"/>
    <w:basedOn w:val="DefaultParagraphFont"/>
    <w:link w:val="BodyTextIndent"/>
    <w:rsid w:val="003F76B6"/>
    <w:rPr>
      <w:lang w:eastAsia="en-US"/>
    </w:rPr>
  </w:style>
  <w:style w:type="paragraph" w:styleId="BodyTextFirstIndent2">
    <w:name w:val="Body Text First Indent 2"/>
    <w:basedOn w:val="BodyTextIndent"/>
    <w:link w:val="BodyTextFirstIndent2Char"/>
    <w:rsid w:val="003F76B6"/>
    <w:pPr>
      <w:spacing w:after="180"/>
      <w:ind w:left="360" w:firstLine="360"/>
    </w:pPr>
  </w:style>
  <w:style w:type="character" w:customStyle="1" w:styleId="BodyTextFirstIndent2Char">
    <w:name w:val="Body Text First Indent 2 Char"/>
    <w:basedOn w:val="BodyTextIndentChar"/>
    <w:link w:val="BodyTextFirstIndent2"/>
    <w:rsid w:val="003F76B6"/>
    <w:rPr>
      <w:lang w:eastAsia="en-US"/>
    </w:rPr>
  </w:style>
  <w:style w:type="paragraph" w:styleId="BodyTextIndent2">
    <w:name w:val="Body Text Indent 2"/>
    <w:basedOn w:val="Normal"/>
    <w:link w:val="BodyTextIndent2Char"/>
    <w:rsid w:val="003F76B6"/>
    <w:pPr>
      <w:spacing w:after="120" w:line="480" w:lineRule="auto"/>
      <w:ind w:left="283"/>
    </w:pPr>
  </w:style>
  <w:style w:type="character" w:customStyle="1" w:styleId="BodyTextIndent2Char">
    <w:name w:val="Body Text Indent 2 Char"/>
    <w:basedOn w:val="DefaultParagraphFont"/>
    <w:link w:val="BodyTextIndent2"/>
    <w:rsid w:val="003F76B6"/>
    <w:rPr>
      <w:lang w:eastAsia="en-US"/>
    </w:rPr>
  </w:style>
  <w:style w:type="paragraph" w:styleId="BodyTextIndent3">
    <w:name w:val="Body Text Indent 3"/>
    <w:basedOn w:val="Normal"/>
    <w:link w:val="BodyTextIndent3Char"/>
    <w:rsid w:val="003F76B6"/>
    <w:pPr>
      <w:spacing w:after="120"/>
      <w:ind w:left="283"/>
    </w:pPr>
    <w:rPr>
      <w:sz w:val="16"/>
      <w:szCs w:val="16"/>
    </w:rPr>
  </w:style>
  <w:style w:type="character" w:customStyle="1" w:styleId="BodyTextIndent3Char">
    <w:name w:val="Body Text Indent 3 Char"/>
    <w:basedOn w:val="DefaultParagraphFont"/>
    <w:link w:val="BodyTextIndent3"/>
    <w:rsid w:val="003F76B6"/>
    <w:rPr>
      <w:sz w:val="16"/>
      <w:szCs w:val="16"/>
      <w:lang w:eastAsia="en-US"/>
    </w:rPr>
  </w:style>
  <w:style w:type="paragraph" w:styleId="Caption">
    <w:name w:val="caption"/>
    <w:basedOn w:val="Normal"/>
    <w:next w:val="Normal"/>
    <w:semiHidden/>
    <w:unhideWhenUsed/>
    <w:qFormat/>
    <w:rsid w:val="003F76B6"/>
    <w:pPr>
      <w:spacing w:after="200"/>
    </w:pPr>
    <w:rPr>
      <w:i/>
      <w:iCs/>
      <w:color w:val="44546A" w:themeColor="text2"/>
      <w:sz w:val="18"/>
      <w:szCs w:val="18"/>
    </w:rPr>
  </w:style>
  <w:style w:type="paragraph" w:styleId="Closing">
    <w:name w:val="Closing"/>
    <w:basedOn w:val="Normal"/>
    <w:link w:val="ClosingChar"/>
    <w:rsid w:val="003F76B6"/>
    <w:pPr>
      <w:spacing w:after="0"/>
      <w:ind w:left="4252"/>
    </w:pPr>
  </w:style>
  <w:style w:type="character" w:customStyle="1" w:styleId="ClosingChar">
    <w:name w:val="Closing Char"/>
    <w:basedOn w:val="DefaultParagraphFont"/>
    <w:link w:val="Closing"/>
    <w:rsid w:val="003F76B6"/>
    <w:rPr>
      <w:lang w:eastAsia="en-US"/>
    </w:rPr>
  </w:style>
  <w:style w:type="paragraph" w:styleId="CommentText">
    <w:name w:val="annotation text"/>
    <w:basedOn w:val="Normal"/>
    <w:link w:val="CommentTextChar"/>
    <w:rsid w:val="003F76B6"/>
  </w:style>
  <w:style w:type="character" w:customStyle="1" w:styleId="CommentTextChar">
    <w:name w:val="Comment Text Char"/>
    <w:basedOn w:val="DefaultParagraphFont"/>
    <w:link w:val="CommentText"/>
    <w:rsid w:val="003F76B6"/>
    <w:rPr>
      <w:lang w:eastAsia="en-US"/>
    </w:rPr>
  </w:style>
  <w:style w:type="paragraph" w:styleId="CommentSubject">
    <w:name w:val="annotation subject"/>
    <w:basedOn w:val="CommentText"/>
    <w:next w:val="CommentText"/>
    <w:link w:val="CommentSubjectChar"/>
    <w:rsid w:val="003F76B6"/>
    <w:rPr>
      <w:b/>
      <w:bCs/>
    </w:rPr>
  </w:style>
  <w:style w:type="character" w:customStyle="1" w:styleId="CommentSubjectChar">
    <w:name w:val="Comment Subject Char"/>
    <w:basedOn w:val="CommentTextChar"/>
    <w:link w:val="CommentSubject"/>
    <w:rsid w:val="003F76B6"/>
    <w:rPr>
      <w:b/>
      <w:bCs/>
      <w:lang w:eastAsia="en-US"/>
    </w:rPr>
  </w:style>
  <w:style w:type="paragraph" w:styleId="Date">
    <w:name w:val="Date"/>
    <w:basedOn w:val="Normal"/>
    <w:next w:val="Normal"/>
    <w:link w:val="DateChar"/>
    <w:rsid w:val="003F76B6"/>
  </w:style>
  <w:style w:type="character" w:customStyle="1" w:styleId="DateChar">
    <w:name w:val="Date Char"/>
    <w:basedOn w:val="DefaultParagraphFont"/>
    <w:link w:val="Date"/>
    <w:rsid w:val="003F76B6"/>
    <w:rPr>
      <w:lang w:eastAsia="en-US"/>
    </w:rPr>
  </w:style>
  <w:style w:type="paragraph" w:styleId="E-mailSignature">
    <w:name w:val="E-mail Signature"/>
    <w:basedOn w:val="Normal"/>
    <w:link w:val="E-mailSignatureChar"/>
    <w:rsid w:val="003F76B6"/>
    <w:pPr>
      <w:spacing w:after="0"/>
    </w:pPr>
  </w:style>
  <w:style w:type="character" w:customStyle="1" w:styleId="E-mailSignatureChar">
    <w:name w:val="E-mail Signature Char"/>
    <w:basedOn w:val="DefaultParagraphFont"/>
    <w:link w:val="E-mailSignature"/>
    <w:rsid w:val="003F76B6"/>
    <w:rPr>
      <w:lang w:eastAsia="en-US"/>
    </w:rPr>
  </w:style>
  <w:style w:type="paragraph" w:styleId="EndnoteText">
    <w:name w:val="endnote text"/>
    <w:basedOn w:val="Normal"/>
    <w:link w:val="EndnoteTextChar"/>
    <w:rsid w:val="003F76B6"/>
    <w:pPr>
      <w:spacing w:after="0"/>
    </w:pPr>
  </w:style>
  <w:style w:type="character" w:customStyle="1" w:styleId="EndnoteTextChar">
    <w:name w:val="Endnote Text Char"/>
    <w:basedOn w:val="DefaultParagraphFont"/>
    <w:link w:val="EndnoteText"/>
    <w:rsid w:val="003F76B6"/>
    <w:rPr>
      <w:lang w:eastAsia="en-US"/>
    </w:rPr>
  </w:style>
  <w:style w:type="paragraph" w:styleId="EnvelopeAddress">
    <w:name w:val="envelope address"/>
    <w:basedOn w:val="Normal"/>
    <w:rsid w:val="003F76B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3F76B6"/>
    <w:pPr>
      <w:spacing w:after="0"/>
    </w:pPr>
    <w:rPr>
      <w:rFonts w:asciiTheme="majorHAnsi" w:eastAsiaTheme="majorEastAsia" w:hAnsiTheme="majorHAnsi" w:cstheme="majorBidi"/>
    </w:rPr>
  </w:style>
  <w:style w:type="paragraph" w:styleId="FootnoteText">
    <w:name w:val="footnote text"/>
    <w:basedOn w:val="Normal"/>
    <w:link w:val="FootnoteTextChar"/>
    <w:rsid w:val="003F76B6"/>
    <w:pPr>
      <w:spacing w:after="0"/>
    </w:pPr>
  </w:style>
  <w:style w:type="character" w:customStyle="1" w:styleId="FootnoteTextChar">
    <w:name w:val="Footnote Text Char"/>
    <w:basedOn w:val="DefaultParagraphFont"/>
    <w:link w:val="FootnoteText"/>
    <w:rsid w:val="003F76B6"/>
    <w:rPr>
      <w:lang w:eastAsia="en-US"/>
    </w:rPr>
  </w:style>
  <w:style w:type="paragraph" w:styleId="HTMLAddress">
    <w:name w:val="HTML Address"/>
    <w:basedOn w:val="Normal"/>
    <w:link w:val="HTMLAddressChar"/>
    <w:rsid w:val="003F76B6"/>
    <w:pPr>
      <w:spacing w:after="0"/>
    </w:pPr>
    <w:rPr>
      <w:i/>
      <w:iCs/>
    </w:rPr>
  </w:style>
  <w:style w:type="character" w:customStyle="1" w:styleId="HTMLAddressChar">
    <w:name w:val="HTML Address Char"/>
    <w:basedOn w:val="DefaultParagraphFont"/>
    <w:link w:val="HTMLAddress"/>
    <w:rsid w:val="003F76B6"/>
    <w:rPr>
      <w:i/>
      <w:iCs/>
      <w:lang w:eastAsia="en-US"/>
    </w:rPr>
  </w:style>
  <w:style w:type="paragraph" w:styleId="HTMLPreformatted">
    <w:name w:val="HTML Preformatted"/>
    <w:basedOn w:val="Normal"/>
    <w:link w:val="HTMLPreformattedChar"/>
    <w:rsid w:val="003F76B6"/>
    <w:pPr>
      <w:spacing w:after="0"/>
    </w:pPr>
    <w:rPr>
      <w:rFonts w:ascii="Consolas" w:hAnsi="Consolas" w:cs="Consolas"/>
    </w:rPr>
  </w:style>
  <w:style w:type="character" w:customStyle="1" w:styleId="HTMLPreformattedChar">
    <w:name w:val="HTML Preformatted Char"/>
    <w:basedOn w:val="DefaultParagraphFont"/>
    <w:link w:val="HTMLPreformatted"/>
    <w:rsid w:val="003F76B6"/>
    <w:rPr>
      <w:rFonts w:ascii="Consolas" w:hAnsi="Consolas" w:cs="Consolas"/>
      <w:lang w:eastAsia="en-US"/>
    </w:rPr>
  </w:style>
  <w:style w:type="paragraph" w:styleId="Index1">
    <w:name w:val="index 1"/>
    <w:basedOn w:val="Normal"/>
    <w:next w:val="Normal"/>
    <w:rsid w:val="003F76B6"/>
    <w:pPr>
      <w:spacing w:after="0"/>
      <w:ind w:left="200" w:hanging="200"/>
    </w:pPr>
  </w:style>
  <w:style w:type="paragraph" w:styleId="Index2">
    <w:name w:val="index 2"/>
    <w:basedOn w:val="Normal"/>
    <w:next w:val="Normal"/>
    <w:rsid w:val="003F76B6"/>
    <w:pPr>
      <w:spacing w:after="0"/>
      <w:ind w:left="400" w:hanging="200"/>
    </w:pPr>
  </w:style>
  <w:style w:type="paragraph" w:styleId="Index3">
    <w:name w:val="index 3"/>
    <w:basedOn w:val="Normal"/>
    <w:next w:val="Normal"/>
    <w:rsid w:val="003F76B6"/>
    <w:pPr>
      <w:spacing w:after="0"/>
      <w:ind w:left="600" w:hanging="200"/>
    </w:pPr>
  </w:style>
  <w:style w:type="paragraph" w:styleId="Index4">
    <w:name w:val="index 4"/>
    <w:basedOn w:val="Normal"/>
    <w:next w:val="Normal"/>
    <w:rsid w:val="003F76B6"/>
    <w:pPr>
      <w:spacing w:after="0"/>
      <w:ind w:left="800" w:hanging="200"/>
    </w:pPr>
  </w:style>
  <w:style w:type="paragraph" w:styleId="Index5">
    <w:name w:val="index 5"/>
    <w:basedOn w:val="Normal"/>
    <w:next w:val="Normal"/>
    <w:rsid w:val="003F76B6"/>
    <w:pPr>
      <w:spacing w:after="0"/>
      <w:ind w:left="1000" w:hanging="200"/>
    </w:pPr>
  </w:style>
  <w:style w:type="paragraph" w:styleId="Index6">
    <w:name w:val="index 6"/>
    <w:basedOn w:val="Normal"/>
    <w:next w:val="Normal"/>
    <w:rsid w:val="003F76B6"/>
    <w:pPr>
      <w:spacing w:after="0"/>
      <w:ind w:left="1200" w:hanging="200"/>
    </w:pPr>
  </w:style>
  <w:style w:type="paragraph" w:styleId="Index7">
    <w:name w:val="index 7"/>
    <w:basedOn w:val="Normal"/>
    <w:next w:val="Normal"/>
    <w:rsid w:val="003F76B6"/>
    <w:pPr>
      <w:spacing w:after="0"/>
      <w:ind w:left="1400" w:hanging="200"/>
    </w:pPr>
  </w:style>
  <w:style w:type="paragraph" w:styleId="Index8">
    <w:name w:val="index 8"/>
    <w:basedOn w:val="Normal"/>
    <w:next w:val="Normal"/>
    <w:rsid w:val="003F76B6"/>
    <w:pPr>
      <w:spacing w:after="0"/>
      <w:ind w:left="1600" w:hanging="200"/>
    </w:pPr>
  </w:style>
  <w:style w:type="paragraph" w:styleId="Index9">
    <w:name w:val="index 9"/>
    <w:basedOn w:val="Normal"/>
    <w:next w:val="Normal"/>
    <w:rsid w:val="003F76B6"/>
    <w:pPr>
      <w:spacing w:after="0"/>
      <w:ind w:left="1800" w:hanging="200"/>
    </w:pPr>
  </w:style>
  <w:style w:type="paragraph" w:styleId="IndexHeading">
    <w:name w:val="index heading"/>
    <w:basedOn w:val="Normal"/>
    <w:next w:val="Index1"/>
    <w:rsid w:val="003F76B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F76B6"/>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3F76B6"/>
    <w:rPr>
      <w:i/>
      <w:iCs/>
      <w:color w:val="5B9BD5" w:themeColor="accent1"/>
      <w:lang w:eastAsia="en-US"/>
    </w:rPr>
  </w:style>
  <w:style w:type="paragraph" w:styleId="List">
    <w:name w:val="List"/>
    <w:basedOn w:val="Normal"/>
    <w:rsid w:val="003F76B6"/>
    <w:pPr>
      <w:ind w:left="283" w:hanging="283"/>
      <w:contextualSpacing/>
    </w:pPr>
  </w:style>
  <w:style w:type="paragraph" w:styleId="List2">
    <w:name w:val="List 2"/>
    <w:basedOn w:val="Normal"/>
    <w:rsid w:val="003F76B6"/>
    <w:pPr>
      <w:ind w:left="566" w:hanging="283"/>
      <w:contextualSpacing/>
    </w:pPr>
  </w:style>
  <w:style w:type="paragraph" w:styleId="List3">
    <w:name w:val="List 3"/>
    <w:basedOn w:val="Normal"/>
    <w:rsid w:val="003F76B6"/>
    <w:pPr>
      <w:ind w:left="849" w:hanging="283"/>
      <w:contextualSpacing/>
    </w:pPr>
  </w:style>
  <w:style w:type="paragraph" w:styleId="List4">
    <w:name w:val="List 4"/>
    <w:basedOn w:val="Normal"/>
    <w:rsid w:val="003F76B6"/>
    <w:pPr>
      <w:ind w:left="1132" w:hanging="283"/>
      <w:contextualSpacing/>
    </w:pPr>
  </w:style>
  <w:style w:type="paragraph" w:styleId="List5">
    <w:name w:val="List 5"/>
    <w:basedOn w:val="Normal"/>
    <w:rsid w:val="003F76B6"/>
    <w:pPr>
      <w:ind w:left="1415" w:hanging="283"/>
      <w:contextualSpacing/>
    </w:pPr>
  </w:style>
  <w:style w:type="paragraph" w:styleId="ListBullet">
    <w:name w:val="List Bullet"/>
    <w:basedOn w:val="Normal"/>
    <w:rsid w:val="003F76B6"/>
    <w:pPr>
      <w:numPr>
        <w:numId w:val="8"/>
      </w:numPr>
      <w:contextualSpacing/>
    </w:pPr>
  </w:style>
  <w:style w:type="paragraph" w:styleId="ListBullet2">
    <w:name w:val="List Bullet 2"/>
    <w:basedOn w:val="Normal"/>
    <w:rsid w:val="003F76B6"/>
    <w:pPr>
      <w:numPr>
        <w:numId w:val="9"/>
      </w:numPr>
      <w:contextualSpacing/>
    </w:pPr>
  </w:style>
  <w:style w:type="paragraph" w:styleId="ListBullet3">
    <w:name w:val="List Bullet 3"/>
    <w:basedOn w:val="Normal"/>
    <w:rsid w:val="003F76B6"/>
    <w:pPr>
      <w:numPr>
        <w:numId w:val="10"/>
      </w:numPr>
      <w:contextualSpacing/>
    </w:pPr>
  </w:style>
  <w:style w:type="paragraph" w:styleId="ListBullet4">
    <w:name w:val="List Bullet 4"/>
    <w:basedOn w:val="Normal"/>
    <w:rsid w:val="003F76B6"/>
    <w:pPr>
      <w:numPr>
        <w:numId w:val="11"/>
      </w:numPr>
      <w:contextualSpacing/>
    </w:pPr>
  </w:style>
  <w:style w:type="paragraph" w:styleId="ListBullet5">
    <w:name w:val="List Bullet 5"/>
    <w:basedOn w:val="Normal"/>
    <w:rsid w:val="003F76B6"/>
    <w:pPr>
      <w:numPr>
        <w:numId w:val="12"/>
      </w:numPr>
      <w:contextualSpacing/>
    </w:pPr>
  </w:style>
  <w:style w:type="paragraph" w:styleId="ListContinue">
    <w:name w:val="List Continue"/>
    <w:basedOn w:val="Normal"/>
    <w:rsid w:val="003F76B6"/>
    <w:pPr>
      <w:spacing w:after="120"/>
      <w:ind w:left="283"/>
      <w:contextualSpacing/>
    </w:pPr>
  </w:style>
  <w:style w:type="paragraph" w:styleId="ListContinue2">
    <w:name w:val="List Continue 2"/>
    <w:basedOn w:val="Normal"/>
    <w:rsid w:val="003F76B6"/>
    <w:pPr>
      <w:spacing w:after="120"/>
      <w:ind w:left="566"/>
      <w:contextualSpacing/>
    </w:pPr>
  </w:style>
  <w:style w:type="paragraph" w:styleId="ListContinue3">
    <w:name w:val="List Continue 3"/>
    <w:basedOn w:val="Normal"/>
    <w:rsid w:val="003F76B6"/>
    <w:pPr>
      <w:spacing w:after="120"/>
      <w:ind w:left="849"/>
      <w:contextualSpacing/>
    </w:pPr>
  </w:style>
  <w:style w:type="paragraph" w:styleId="ListContinue4">
    <w:name w:val="List Continue 4"/>
    <w:basedOn w:val="Normal"/>
    <w:rsid w:val="003F76B6"/>
    <w:pPr>
      <w:spacing w:after="120"/>
      <w:ind w:left="1132"/>
      <w:contextualSpacing/>
    </w:pPr>
  </w:style>
  <w:style w:type="paragraph" w:styleId="ListContinue5">
    <w:name w:val="List Continue 5"/>
    <w:basedOn w:val="Normal"/>
    <w:rsid w:val="003F76B6"/>
    <w:pPr>
      <w:spacing w:after="120"/>
      <w:ind w:left="1415"/>
      <w:contextualSpacing/>
    </w:pPr>
  </w:style>
  <w:style w:type="paragraph" w:styleId="ListNumber">
    <w:name w:val="List Number"/>
    <w:basedOn w:val="Normal"/>
    <w:rsid w:val="003F76B6"/>
    <w:pPr>
      <w:numPr>
        <w:numId w:val="13"/>
      </w:numPr>
      <w:contextualSpacing/>
    </w:pPr>
  </w:style>
  <w:style w:type="paragraph" w:styleId="ListNumber2">
    <w:name w:val="List Number 2"/>
    <w:basedOn w:val="Normal"/>
    <w:rsid w:val="003F76B6"/>
    <w:pPr>
      <w:numPr>
        <w:numId w:val="14"/>
      </w:numPr>
      <w:contextualSpacing/>
    </w:pPr>
  </w:style>
  <w:style w:type="paragraph" w:styleId="ListNumber3">
    <w:name w:val="List Number 3"/>
    <w:basedOn w:val="Normal"/>
    <w:rsid w:val="003F76B6"/>
    <w:pPr>
      <w:numPr>
        <w:numId w:val="15"/>
      </w:numPr>
      <w:contextualSpacing/>
    </w:pPr>
  </w:style>
  <w:style w:type="paragraph" w:styleId="ListNumber4">
    <w:name w:val="List Number 4"/>
    <w:basedOn w:val="Normal"/>
    <w:rsid w:val="003F76B6"/>
    <w:pPr>
      <w:numPr>
        <w:numId w:val="16"/>
      </w:numPr>
      <w:contextualSpacing/>
    </w:pPr>
  </w:style>
  <w:style w:type="paragraph" w:styleId="ListNumber5">
    <w:name w:val="List Number 5"/>
    <w:basedOn w:val="Normal"/>
    <w:rsid w:val="003F76B6"/>
    <w:pPr>
      <w:numPr>
        <w:numId w:val="17"/>
      </w:numPr>
      <w:contextualSpacing/>
    </w:pPr>
  </w:style>
  <w:style w:type="paragraph" w:styleId="ListParagraph">
    <w:name w:val="List Paragraph"/>
    <w:basedOn w:val="Normal"/>
    <w:uiPriority w:val="34"/>
    <w:qFormat/>
    <w:rsid w:val="003F76B6"/>
    <w:pPr>
      <w:ind w:left="720"/>
      <w:contextualSpacing/>
    </w:pPr>
  </w:style>
  <w:style w:type="paragraph" w:styleId="MacroText">
    <w:name w:val="macro"/>
    <w:link w:val="MacroTextChar"/>
    <w:rsid w:val="003F76B6"/>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lang w:eastAsia="en-US"/>
    </w:rPr>
  </w:style>
  <w:style w:type="character" w:customStyle="1" w:styleId="MacroTextChar">
    <w:name w:val="Macro Text Char"/>
    <w:basedOn w:val="DefaultParagraphFont"/>
    <w:link w:val="MacroText"/>
    <w:rsid w:val="003F76B6"/>
    <w:rPr>
      <w:rFonts w:ascii="Consolas" w:hAnsi="Consolas" w:cs="Consolas"/>
      <w:lang w:eastAsia="en-US"/>
    </w:rPr>
  </w:style>
  <w:style w:type="paragraph" w:styleId="MessageHeader">
    <w:name w:val="Message Header"/>
    <w:basedOn w:val="Normal"/>
    <w:link w:val="MessageHeaderChar"/>
    <w:rsid w:val="003F76B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F76B6"/>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3F76B6"/>
    <w:rPr>
      <w:lang w:eastAsia="en-US"/>
    </w:rPr>
  </w:style>
  <w:style w:type="paragraph" w:styleId="NormalWeb">
    <w:name w:val="Normal (Web)"/>
    <w:basedOn w:val="Normal"/>
    <w:rsid w:val="003F76B6"/>
    <w:rPr>
      <w:sz w:val="24"/>
      <w:szCs w:val="24"/>
    </w:rPr>
  </w:style>
  <w:style w:type="paragraph" w:styleId="NormalIndent">
    <w:name w:val="Normal Indent"/>
    <w:basedOn w:val="Normal"/>
    <w:rsid w:val="003F76B6"/>
    <w:pPr>
      <w:ind w:left="720"/>
    </w:pPr>
  </w:style>
  <w:style w:type="paragraph" w:styleId="NoteHeading">
    <w:name w:val="Note Heading"/>
    <w:basedOn w:val="Normal"/>
    <w:next w:val="Normal"/>
    <w:link w:val="NoteHeadingChar"/>
    <w:rsid w:val="003F76B6"/>
    <w:pPr>
      <w:spacing w:after="0"/>
    </w:pPr>
  </w:style>
  <w:style w:type="character" w:customStyle="1" w:styleId="NoteHeadingChar">
    <w:name w:val="Note Heading Char"/>
    <w:basedOn w:val="DefaultParagraphFont"/>
    <w:link w:val="NoteHeading"/>
    <w:rsid w:val="003F76B6"/>
    <w:rPr>
      <w:lang w:eastAsia="en-US"/>
    </w:rPr>
  </w:style>
  <w:style w:type="paragraph" w:styleId="PlainText">
    <w:name w:val="Plain Text"/>
    <w:basedOn w:val="Normal"/>
    <w:link w:val="PlainTextChar"/>
    <w:rsid w:val="003F76B6"/>
    <w:pPr>
      <w:spacing w:after="0"/>
    </w:pPr>
    <w:rPr>
      <w:rFonts w:ascii="Consolas" w:hAnsi="Consolas" w:cs="Consolas"/>
      <w:sz w:val="21"/>
      <w:szCs w:val="21"/>
    </w:rPr>
  </w:style>
  <w:style w:type="character" w:customStyle="1" w:styleId="PlainTextChar">
    <w:name w:val="Plain Text Char"/>
    <w:basedOn w:val="DefaultParagraphFont"/>
    <w:link w:val="PlainText"/>
    <w:rsid w:val="003F76B6"/>
    <w:rPr>
      <w:rFonts w:ascii="Consolas" w:hAnsi="Consolas" w:cs="Consolas"/>
      <w:sz w:val="21"/>
      <w:szCs w:val="21"/>
      <w:lang w:eastAsia="en-US"/>
    </w:rPr>
  </w:style>
  <w:style w:type="paragraph" w:styleId="Quote">
    <w:name w:val="Quote"/>
    <w:basedOn w:val="Normal"/>
    <w:next w:val="Normal"/>
    <w:link w:val="QuoteChar"/>
    <w:uiPriority w:val="29"/>
    <w:qFormat/>
    <w:rsid w:val="003F76B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F76B6"/>
    <w:rPr>
      <w:i/>
      <w:iCs/>
      <w:color w:val="404040" w:themeColor="text1" w:themeTint="BF"/>
      <w:lang w:eastAsia="en-US"/>
    </w:rPr>
  </w:style>
  <w:style w:type="paragraph" w:styleId="Salutation">
    <w:name w:val="Salutation"/>
    <w:basedOn w:val="Normal"/>
    <w:next w:val="Normal"/>
    <w:link w:val="SalutationChar"/>
    <w:rsid w:val="003F76B6"/>
  </w:style>
  <w:style w:type="character" w:customStyle="1" w:styleId="SalutationChar">
    <w:name w:val="Salutation Char"/>
    <w:basedOn w:val="DefaultParagraphFont"/>
    <w:link w:val="Salutation"/>
    <w:rsid w:val="003F76B6"/>
    <w:rPr>
      <w:lang w:eastAsia="en-US"/>
    </w:rPr>
  </w:style>
  <w:style w:type="paragraph" w:styleId="Signature">
    <w:name w:val="Signature"/>
    <w:basedOn w:val="Normal"/>
    <w:link w:val="SignatureChar"/>
    <w:rsid w:val="003F76B6"/>
    <w:pPr>
      <w:spacing w:after="0"/>
      <w:ind w:left="4252"/>
    </w:pPr>
  </w:style>
  <w:style w:type="character" w:customStyle="1" w:styleId="SignatureChar">
    <w:name w:val="Signature Char"/>
    <w:basedOn w:val="DefaultParagraphFont"/>
    <w:link w:val="Signature"/>
    <w:rsid w:val="003F76B6"/>
    <w:rPr>
      <w:lang w:eastAsia="en-US"/>
    </w:rPr>
  </w:style>
  <w:style w:type="paragraph" w:styleId="Subtitle">
    <w:name w:val="Subtitle"/>
    <w:basedOn w:val="Normal"/>
    <w:next w:val="Normal"/>
    <w:link w:val="SubtitleChar"/>
    <w:qFormat/>
    <w:rsid w:val="003F76B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F76B6"/>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3F76B6"/>
    <w:pPr>
      <w:spacing w:after="0"/>
      <w:ind w:left="200" w:hanging="200"/>
    </w:pPr>
  </w:style>
  <w:style w:type="paragraph" w:styleId="TableofFigures">
    <w:name w:val="table of figures"/>
    <w:basedOn w:val="Normal"/>
    <w:next w:val="Normal"/>
    <w:rsid w:val="003F76B6"/>
    <w:pPr>
      <w:spacing w:after="0"/>
    </w:pPr>
  </w:style>
  <w:style w:type="paragraph" w:styleId="Title">
    <w:name w:val="Title"/>
    <w:basedOn w:val="Normal"/>
    <w:next w:val="Normal"/>
    <w:link w:val="TitleChar"/>
    <w:qFormat/>
    <w:rsid w:val="003F76B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F76B6"/>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3F76B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F76B6"/>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 w:type="paragraph" w:customStyle="1" w:styleId="Doc-title">
    <w:name w:val="Doc-title"/>
    <w:basedOn w:val="Normal"/>
    <w:next w:val="Doc-text2"/>
    <w:link w:val="Doc-titleChar"/>
    <w:qFormat/>
    <w:rsid w:val="005A5862"/>
    <w:pPr>
      <w:spacing w:before="60" w:after="0"/>
      <w:ind w:left="1259" w:hanging="1259"/>
    </w:pPr>
    <w:rPr>
      <w:rFonts w:ascii="Arial" w:eastAsia="MS Mincho" w:hAnsi="Arial"/>
      <w:noProof/>
      <w:szCs w:val="24"/>
      <w:lang w:eastAsia="en-GB"/>
    </w:rPr>
  </w:style>
  <w:style w:type="paragraph" w:customStyle="1" w:styleId="Doc-text2">
    <w:name w:val="Doc-text2"/>
    <w:basedOn w:val="Normal"/>
    <w:link w:val="Doc-text2Char"/>
    <w:qFormat/>
    <w:rsid w:val="005A586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A5862"/>
    <w:rPr>
      <w:rFonts w:ascii="Arial" w:eastAsia="MS Mincho" w:hAnsi="Arial"/>
      <w:szCs w:val="24"/>
    </w:rPr>
  </w:style>
  <w:style w:type="character" w:customStyle="1" w:styleId="Doc-titleChar">
    <w:name w:val="Doc-title Char"/>
    <w:link w:val="Doc-title"/>
    <w:qFormat/>
    <w:rsid w:val="005A5862"/>
    <w:rPr>
      <w:rFonts w:ascii="Arial" w:eastAsia="MS Mincho" w:hAnsi="Arial"/>
      <w:noProof/>
      <w:szCs w:val="24"/>
    </w:rPr>
  </w:style>
  <w:style w:type="paragraph" w:customStyle="1" w:styleId="Comments">
    <w:name w:val="Comments"/>
    <w:basedOn w:val="Normal"/>
    <w:link w:val="CommentsChar"/>
    <w:qFormat/>
    <w:rsid w:val="005A5862"/>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5A5862"/>
    <w:rPr>
      <w:rFonts w:ascii="Arial" w:eastAsia="MS Mincho" w:hAnsi="Arial"/>
      <w:i/>
      <w:noProof/>
      <w:sz w:val="18"/>
      <w:szCs w:val="24"/>
    </w:rPr>
  </w:style>
  <w:style w:type="character" w:styleId="CommentReference">
    <w:name w:val="annotation reference"/>
    <w:rsid w:val="005A5862"/>
    <w:rPr>
      <w:sz w:val="16"/>
      <w:szCs w:val="16"/>
    </w:rPr>
  </w:style>
  <w:style w:type="character" w:customStyle="1" w:styleId="Heading2Char">
    <w:name w:val="Heading 2 Char"/>
    <w:basedOn w:val="DefaultParagraphFont"/>
    <w:link w:val="Heading2"/>
    <w:rsid w:val="00BA24E7"/>
    <w:rPr>
      <w:rFonts w:ascii="Arial" w:hAnsi="Arial"/>
      <w:sz w:val="32"/>
      <w:lang w:eastAsia="en-US"/>
    </w:rPr>
  </w:style>
  <w:style w:type="character" w:customStyle="1" w:styleId="PLChar">
    <w:name w:val="PL Char"/>
    <w:link w:val="PL"/>
    <w:qFormat/>
    <w:rsid w:val="00CF550F"/>
    <w:rPr>
      <w:rFonts w:ascii="Courier New" w:hAnsi="Courier New"/>
      <w:noProof/>
      <w:sz w:val="16"/>
      <w:lang w:eastAsia="en-US"/>
    </w:rPr>
  </w:style>
  <w:style w:type="character" w:customStyle="1" w:styleId="Heading3Char">
    <w:name w:val="Heading 3 Char"/>
    <w:basedOn w:val="DefaultParagraphFont"/>
    <w:link w:val="Heading3"/>
    <w:rsid w:val="003B7F0C"/>
    <w:rPr>
      <w:rFonts w:ascii="Arial" w:hAnsi="Arial"/>
      <w:sz w:val="28"/>
      <w:lang w:eastAsia="en-US"/>
    </w:rPr>
  </w:style>
  <w:style w:type="character" w:customStyle="1" w:styleId="B1Char1">
    <w:name w:val="B1 Char1"/>
    <w:link w:val="B1"/>
    <w:qFormat/>
    <w:rsid w:val="008546DD"/>
    <w:rPr>
      <w:lang w:eastAsia="en-US"/>
    </w:rPr>
  </w:style>
  <w:style w:type="character" w:customStyle="1" w:styleId="NOZchn">
    <w:name w:val="NO Zchn"/>
    <w:link w:val="NO"/>
    <w:locked/>
    <w:rsid w:val="003F6364"/>
    <w:rPr>
      <w:lang w:eastAsia="en-US"/>
    </w:rPr>
  </w:style>
  <w:style w:type="character" w:customStyle="1" w:styleId="B1Char">
    <w:name w:val="B1 Char"/>
    <w:basedOn w:val="DefaultParagraphFont"/>
    <w:qFormat/>
    <w:locked/>
    <w:rsid w:val="00E808D7"/>
    <w:rPr>
      <w:rFonts w:eastAsia="Times New Roman"/>
      <w:lang w:val="en-GB" w:eastAsia="en-GB"/>
    </w:rPr>
  </w:style>
  <w:style w:type="character" w:customStyle="1" w:styleId="B2Char">
    <w:name w:val="B2 Char"/>
    <w:link w:val="B2"/>
    <w:qFormat/>
    <w:locked/>
    <w:rsid w:val="00E808D7"/>
    <w:rPr>
      <w:lang w:eastAsia="en-US"/>
    </w:rPr>
  </w:style>
  <w:style w:type="character" w:styleId="FollowedHyperlink">
    <w:name w:val="FollowedHyperlink"/>
    <w:basedOn w:val="DefaultParagraphFont"/>
    <w:rsid w:val="00053E64"/>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10681004">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10411255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42376491">
      <w:bodyDiv w:val="1"/>
      <w:marLeft w:val="0"/>
      <w:marRight w:val="0"/>
      <w:marTop w:val="0"/>
      <w:marBottom w:val="0"/>
      <w:divBdr>
        <w:top w:val="none" w:sz="0" w:space="0" w:color="auto"/>
        <w:left w:val="none" w:sz="0" w:space="0" w:color="auto"/>
        <w:bottom w:val="none" w:sz="0" w:space="0" w:color="auto"/>
        <w:right w:val="none" w:sz="0" w:space="0" w:color="auto"/>
      </w:divBdr>
    </w:div>
    <w:div w:id="1772235592">
      <w:bodyDiv w:val="1"/>
      <w:marLeft w:val="0"/>
      <w:marRight w:val="0"/>
      <w:marTop w:val="0"/>
      <w:marBottom w:val="0"/>
      <w:divBdr>
        <w:top w:val="none" w:sz="0" w:space="0" w:color="auto"/>
        <w:left w:val="none" w:sz="0" w:space="0" w:color="auto"/>
        <w:bottom w:val="none" w:sz="0" w:space="0" w:color="auto"/>
        <w:right w:val="none" w:sz="0" w:space="0" w:color="auto"/>
      </w:divBdr>
    </w:div>
    <w:div w:id="1811171881">
      <w:bodyDiv w:val="1"/>
      <w:marLeft w:val="0"/>
      <w:marRight w:val="0"/>
      <w:marTop w:val="0"/>
      <w:marBottom w:val="0"/>
      <w:divBdr>
        <w:top w:val="none" w:sz="0" w:space="0" w:color="auto"/>
        <w:left w:val="none" w:sz="0" w:space="0" w:color="auto"/>
        <w:bottom w:val="none" w:sz="0" w:space="0" w:color="auto"/>
        <w:right w:val="none" w:sz="0" w:space="0" w:color="auto"/>
      </w:divBdr>
    </w:div>
    <w:div w:id="19923212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ftp/tsg_sa/TSG_SA/TSGS_103_Maastricht_2024-03/Docs/SP-240122.zip" TargetMode="Externa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s://www.3gpp.org/ftp/tsg_ran/WG2_RL2/TSGR2_128/Docs/R2-2409504.zip"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www.3gpp.org/ftp/tsg_ct/TSG_CT/TSGC_105_Melbourne/Docs/CP-242106.zip"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RBI5PAMIO524-1616901215-33821</_dlc_DocId>
    <_dlc_DocIdUrl xmlns="71c5aaf6-e6ce-465b-b873-5148d2a4c105">
      <Url>https://nokia.sharepoint.com/sites/gxp/_layouts/15/DocIdRedir.aspx?ID=RBI5PAMIO524-1616901215-33821</Url>
      <Description>RBI5PAMIO524-1616901215-33821</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Props1.xml><?xml version="1.0" encoding="utf-8"?>
<ds:datastoreItem xmlns:ds="http://schemas.openxmlformats.org/officeDocument/2006/customXml" ds:itemID="{F17EEE51-404C-402E-856B-14BC9DBCFF24}">
  <ds:schemaRefs>
    <ds:schemaRef ds:uri="Microsoft.SharePoint.Taxonomy.ContentTypeSync"/>
  </ds:schemaRefs>
</ds:datastoreItem>
</file>

<file path=customXml/itemProps2.xml><?xml version="1.0" encoding="utf-8"?>
<ds:datastoreItem xmlns:ds="http://schemas.openxmlformats.org/officeDocument/2006/customXml" ds:itemID="{B73E839D-33A5-41BA-B54B-9D91E0D7A0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4.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5.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250</TotalTime>
  <Pages>3</Pages>
  <Words>1100</Words>
  <Characters>6271</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7357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 (GWO2)</cp:lastModifiedBy>
  <cp:revision>180</cp:revision>
  <dcterms:created xsi:type="dcterms:W3CDTF">2016-08-12T13:53:00Z</dcterms:created>
  <dcterms:modified xsi:type="dcterms:W3CDTF">2024-11-08T08:30:00Z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MediaServiceImageTags">
    <vt:lpwstr/>
  </property>
  <property fmtid="{D5CDD505-2E9C-101B-9397-08002B2CF9AE}" pid="4" name="_dlc_DocIdItemGuid">
    <vt:lpwstr>9268acb8-26ed-49ff-a91c-884b00ecea31</vt:lpwstr>
  </property>
</Properties>
</file>